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FC12" w14:textId="77777777" w:rsidR="00E53B3A" w:rsidRPr="00E53B3A" w:rsidRDefault="00E53B3A" w:rsidP="00E53B3A">
      <w:pPr>
        <w:spacing w:after="160" w:line="259" w:lineRule="auto"/>
        <w:jc w:val="center"/>
        <w:rPr>
          <w:rFonts w:ascii="Calibri" w:eastAsia="Calibri" w:hAnsi="Calibri" w:cs="Times New Roman"/>
          <w:b/>
          <w:sz w:val="72"/>
          <w:szCs w:val="72"/>
        </w:rPr>
      </w:pPr>
      <w:r w:rsidRPr="00E53B3A">
        <w:rPr>
          <w:rFonts w:ascii="Calibri" w:eastAsia="Calibri" w:hAnsi="Calibri" w:cs="Times New Roman"/>
          <w:b/>
          <w:sz w:val="72"/>
          <w:szCs w:val="72"/>
        </w:rPr>
        <w:t>WEST YORKSHIRE FIRE AND RESCUE SERVICE</w:t>
      </w:r>
    </w:p>
    <w:p w14:paraId="652233A6" w14:textId="77777777" w:rsidR="00E53B3A" w:rsidRPr="00E53B3A" w:rsidRDefault="00E53B3A" w:rsidP="00E53B3A">
      <w:pPr>
        <w:spacing w:after="160" w:line="259" w:lineRule="auto"/>
        <w:jc w:val="center"/>
        <w:rPr>
          <w:rFonts w:ascii="Calibri" w:eastAsia="Calibri" w:hAnsi="Calibri" w:cs="Times New Roman"/>
          <w:sz w:val="72"/>
          <w:szCs w:val="72"/>
        </w:rPr>
      </w:pPr>
    </w:p>
    <w:p w14:paraId="6C2463E8" w14:textId="77777777" w:rsidR="00E53B3A" w:rsidRPr="00E53B3A" w:rsidRDefault="00E53B3A" w:rsidP="00E53B3A">
      <w:pPr>
        <w:spacing w:after="160" w:line="259" w:lineRule="auto"/>
        <w:jc w:val="center"/>
        <w:rPr>
          <w:rFonts w:ascii="Calibri" w:eastAsia="Calibri" w:hAnsi="Calibri" w:cs="Times New Roman"/>
          <w:sz w:val="72"/>
          <w:szCs w:val="72"/>
        </w:rPr>
      </w:pPr>
    </w:p>
    <w:p w14:paraId="4B19BE1B" w14:textId="77777777" w:rsidR="00E53B3A" w:rsidRPr="00E53B3A" w:rsidRDefault="00E53B3A" w:rsidP="00E53B3A">
      <w:pPr>
        <w:spacing w:after="160" w:line="259" w:lineRule="auto"/>
        <w:jc w:val="center"/>
        <w:rPr>
          <w:rFonts w:ascii="Calibri" w:eastAsia="Calibri" w:hAnsi="Calibri" w:cs="Times New Roman"/>
          <w:sz w:val="72"/>
          <w:szCs w:val="72"/>
        </w:rPr>
      </w:pPr>
    </w:p>
    <w:p w14:paraId="359EF158" w14:textId="3DF2DB3A" w:rsidR="00E53B3A" w:rsidRPr="00E53B3A" w:rsidRDefault="000C5572" w:rsidP="00E53B3A">
      <w:pPr>
        <w:spacing w:after="160" w:line="259" w:lineRule="auto"/>
        <w:jc w:val="center"/>
        <w:rPr>
          <w:rFonts w:ascii="Calibri" w:eastAsia="Calibri" w:hAnsi="Calibri" w:cs="Times New Roman"/>
          <w:b/>
          <w:sz w:val="72"/>
          <w:szCs w:val="72"/>
        </w:rPr>
      </w:pPr>
      <w:r>
        <w:rPr>
          <w:rFonts w:ascii="Calibri" w:eastAsia="Calibri" w:hAnsi="Calibri" w:cs="Times New Roman"/>
          <w:b/>
          <w:sz w:val="72"/>
          <w:szCs w:val="72"/>
        </w:rPr>
        <w:t>Capital</w:t>
      </w:r>
      <w:r w:rsidR="00E53B3A" w:rsidRPr="00E53B3A">
        <w:rPr>
          <w:rFonts w:ascii="Calibri" w:eastAsia="Calibri" w:hAnsi="Calibri" w:cs="Times New Roman"/>
          <w:b/>
          <w:sz w:val="72"/>
          <w:szCs w:val="72"/>
        </w:rPr>
        <w:t xml:space="preserve"> S</w:t>
      </w:r>
      <w:r w:rsidR="00E53B3A">
        <w:rPr>
          <w:rFonts w:ascii="Calibri" w:eastAsia="Calibri" w:hAnsi="Calibri" w:cs="Times New Roman"/>
          <w:b/>
          <w:sz w:val="72"/>
          <w:szCs w:val="72"/>
        </w:rPr>
        <w:t>trategy</w:t>
      </w:r>
    </w:p>
    <w:p w14:paraId="2D9D8726" w14:textId="3887F6D6" w:rsidR="00E53B3A" w:rsidRPr="00E53B3A" w:rsidRDefault="00E53B3A" w:rsidP="00E53B3A">
      <w:pPr>
        <w:spacing w:after="160" w:line="259" w:lineRule="auto"/>
        <w:jc w:val="center"/>
        <w:rPr>
          <w:rFonts w:ascii="Calibri" w:eastAsia="Calibri" w:hAnsi="Calibri" w:cs="Times New Roman"/>
          <w:b/>
          <w:sz w:val="72"/>
          <w:szCs w:val="72"/>
        </w:rPr>
      </w:pPr>
      <w:r w:rsidRPr="00E53B3A">
        <w:rPr>
          <w:rFonts w:ascii="Calibri" w:eastAsia="Calibri" w:hAnsi="Calibri" w:cs="Times New Roman"/>
          <w:b/>
          <w:sz w:val="72"/>
          <w:szCs w:val="72"/>
        </w:rPr>
        <w:t xml:space="preserve">2023/24 </w:t>
      </w:r>
    </w:p>
    <w:p w14:paraId="186BA2AA" w14:textId="77777777" w:rsidR="002D1B36" w:rsidRDefault="002D1B36"/>
    <w:p w14:paraId="1C971D66" w14:textId="77777777" w:rsidR="00E910BD" w:rsidRDefault="00E910BD"/>
    <w:p w14:paraId="42551D7C" w14:textId="77777777" w:rsidR="00E910BD" w:rsidRDefault="00E910BD"/>
    <w:p w14:paraId="2B5BF178" w14:textId="77777777" w:rsidR="00E910BD" w:rsidRDefault="00E910BD"/>
    <w:p w14:paraId="43261858" w14:textId="77777777" w:rsidR="00E910BD" w:rsidRDefault="00E910BD"/>
    <w:p w14:paraId="0F30DB04" w14:textId="77777777" w:rsidR="00E910BD" w:rsidRDefault="00E910BD"/>
    <w:p w14:paraId="469F1BBB" w14:textId="77777777" w:rsidR="00E910BD" w:rsidRDefault="00E910BD"/>
    <w:p w14:paraId="07F9A759" w14:textId="77777777" w:rsidR="00E910BD" w:rsidRDefault="00E910BD"/>
    <w:p w14:paraId="7E79CD08" w14:textId="77777777" w:rsidR="00E910BD" w:rsidRDefault="00E910BD"/>
    <w:p w14:paraId="3D2DBBFA" w14:textId="77777777" w:rsidR="000C5572" w:rsidRDefault="000C5572"/>
    <w:p w14:paraId="456C4641" w14:textId="77777777" w:rsidR="000C5572" w:rsidRDefault="000C5572"/>
    <w:p w14:paraId="7B36E4BD" w14:textId="77777777" w:rsidR="000C5572" w:rsidRDefault="000C5572"/>
    <w:p w14:paraId="7809A939" w14:textId="77777777" w:rsidR="000C5572" w:rsidRDefault="000C5572"/>
    <w:p w14:paraId="193510E3" w14:textId="77777777" w:rsidR="00E910BD" w:rsidRDefault="00E910BD"/>
    <w:p w14:paraId="4B01FA86" w14:textId="77777777" w:rsidR="00E910BD" w:rsidRDefault="00E910BD"/>
    <w:p w14:paraId="34DE0157" w14:textId="115CD001" w:rsidR="00E910BD" w:rsidRDefault="00E910BD" w:rsidP="00155F52">
      <w:pPr>
        <w:pStyle w:val="ListParagraph"/>
        <w:numPr>
          <w:ilvl w:val="0"/>
          <w:numId w:val="2"/>
        </w:numPr>
        <w:rPr>
          <w:rFonts w:ascii="Arial" w:hAnsi="Arial" w:cs="Arial"/>
          <w:b/>
          <w:bCs/>
          <w:sz w:val="24"/>
          <w:szCs w:val="24"/>
        </w:rPr>
      </w:pPr>
      <w:r w:rsidRPr="00F55AC7">
        <w:rPr>
          <w:rFonts w:ascii="Arial" w:hAnsi="Arial" w:cs="Arial"/>
          <w:b/>
          <w:bCs/>
          <w:sz w:val="24"/>
          <w:szCs w:val="24"/>
        </w:rPr>
        <w:t xml:space="preserve">Purpose </w:t>
      </w:r>
    </w:p>
    <w:p w14:paraId="6EF0DB3B" w14:textId="77777777" w:rsidR="004562ED" w:rsidRPr="004562ED" w:rsidRDefault="00155F52" w:rsidP="004562ED">
      <w:pPr>
        <w:autoSpaceDE w:val="0"/>
        <w:autoSpaceDN w:val="0"/>
        <w:adjustRightInd w:val="0"/>
        <w:spacing w:after="0"/>
        <w:ind w:left="720" w:right="-496" w:hanging="720"/>
        <w:jc w:val="both"/>
        <w:rPr>
          <w:rFonts w:ascii="Arial" w:hAnsi="Arial" w:cs="Arial"/>
          <w:color w:val="000000"/>
          <w:sz w:val="24"/>
          <w:szCs w:val="24"/>
        </w:rPr>
      </w:pPr>
      <w:r>
        <w:rPr>
          <w:rFonts w:ascii="Arial" w:hAnsi="Arial" w:cs="Arial"/>
          <w:color w:val="000000"/>
          <w:sz w:val="24"/>
          <w:szCs w:val="24"/>
        </w:rPr>
        <w:tab/>
      </w:r>
      <w:r w:rsidR="004562ED" w:rsidRPr="004562ED">
        <w:rPr>
          <w:rFonts w:ascii="Arial" w:hAnsi="Arial" w:cs="Arial"/>
          <w:color w:val="000000"/>
          <w:sz w:val="24"/>
          <w:szCs w:val="24"/>
        </w:rPr>
        <w:t xml:space="preserve">The purpose of the Capital Strategy is to demonstrate that the Authority takes capital expenditure and investment decisions in line with corporate and service objectives and properly takes account of stewardship, value for money, prudence, </w:t>
      </w:r>
      <w:proofErr w:type="gramStart"/>
      <w:r w:rsidR="004562ED" w:rsidRPr="004562ED">
        <w:rPr>
          <w:rFonts w:ascii="Arial" w:hAnsi="Arial" w:cs="Arial"/>
          <w:color w:val="000000"/>
          <w:sz w:val="24"/>
          <w:szCs w:val="24"/>
        </w:rPr>
        <w:t>sustainability</w:t>
      </w:r>
      <w:proofErr w:type="gramEnd"/>
      <w:r w:rsidR="004562ED" w:rsidRPr="004562ED">
        <w:rPr>
          <w:rFonts w:ascii="Arial" w:hAnsi="Arial" w:cs="Arial"/>
          <w:color w:val="000000"/>
          <w:sz w:val="24"/>
          <w:szCs w:val="24"/>
        </w:rPr>
        <w:t xml:space="preserve"> and affordability.  It sets out the long-term context in which capital expenditure and investment decisions are made and gives due consideration to both risk and reward and impact on the achievement of priority outcomes.</w:t>
      </w:r>
    </w:p>
    <w:p w14:paraId="29175E52" w14:textId="77777777" w:rsidR="004562ED" w:rsidRPr="004562ED" w:rsidRDefault="004562ED" w:rsidP="004562ED">
      <w:pPr>
        <w:autoSpaceDE w:val="0"/>
        <w:autoSpaceDN w:val="0"/>
        <w:adjustRightInd w:val="0"/>
        <w:spacing w:after="0" w:line="240" w:lineRule="auto"/>
        <w:ind w:left="720" w:right="-496"/>
        <w:jc w:val="both"/>
        <w:rPr>
          <w:rFonts w:ascii="Arial" w:hAnsi="Arial" w:cs="Arial"/>
          <w:color w:val="000000"/>
          <w:sz w:val="24"/>
          <w:szCs w:val="24"/>
        </w:rPr>
      </w:pPr>
      <w:r w:rsidRPr="004562ED">
        <w:rPr>
          <w:rFonts w:ascii="Arial" w:hAnsi="Arial" w:cs="Arial"/>
          <w:color w:val="000000"/>
          <w:sz w:val="24"/>
          <w:szCs w:val="24"/>
        </w:rPr>
        <w:t>Fundamentally, the objective of the code is that the total of an Authority’s capital investment remains within sustainable limits, following consideration of the impact on the bottom-line Council Tax.</w:t>
      </w:r>
    </w:p>
    <w:p w14:paraId="008A3B3F" w14:textId="77777777" w:rsidR="004562ED" w:rsidRPr="004562ED" w:rsidRDefault="004562ED" w:rsidP="004562ED">
      <w:pPr>
        <w:autoSpaceDE w:val="0"/>
        <w:autoSpaceDN w:val="0"/>
        <w:adjustRightInd w:val="0"/>
        <w:spacing w:after="0" w:line="240" w:lineRule="auto"/>
        <w:ind w:left="720" w:right="-496"/>
        <w:rPr>
          <w:rFonts w:ascii="Arial" w:hAnsi="Arial" w:cs="Arial"/>
          <w:color w:val="000000"/>
          <w:sz w:val="24"/>
          <w:szCs w:val="24"/>
        </w:rPr>
      </w:pPr>
    </w:p>
    <w:p w14:paraId="520F8FFD" w14:textId="77777777" w:rsidR="004562ED" w:rsidRDefault="004562ED" w:rsidP="004562ED">
      <w:pPr>
        <w:autoSpaceDE w:val="0"/>
        <w:autoSpaceDN w:val="0"/>
        <w:adjustRightInd w:val="0"/>
        <w:spacing w:after="0" w:line="240" w:lineRule="auto"/>
        <w:ind w:left="720" w:right="-496"/>
        <w:jc w:val="both"/>
        <w:rPr>
          <w:rFonts w:ascii="Arial" w:hAnsi="Arial" w:cs="Arial"/>
          <w:color w:val="000000"/>
          <w:sz w:val="24"/>
          <w:szCs w:val="24"/>
        </w:rPr>
      </w:pPr>
      <w:r w:rsidRPr="004562ED">
        <w:rPr>
          <w:rFonts w:ascii="Arial" w:hAnsi="Arial" w:cs="Arial"/>
          <w:color w:val="000000"/>
          <w:sz w:val="24"/>
          <w:szCs w:val="24"/>
        </w:rPr>
        <w:t>Each financial year the Authority produces a rolling five-year capital programme, and owing to the nature of capital expenditure, a large number of schemes slip between financial years.</w:t>
      </w:r>
    </w:p>
    <w:p w14:paraId="0B7F8219" w14:textId="77777777" w:rsidR="004562ED" w:rsidRDefault="004562ED" w:rsidP="004562ED">
      <w:pPr>
        <w:autoSpaceDE w:val="0"/>
        <w:autoSpaceDN w:val="0"/>
        <w:adjustRightInd w:val="0"/>
        <w:spacing w:after="0" w:line="240" w:lineRule="auto"/>
        <w:ind w:left="720" w:right="-496"/>
        <w:jc w:val="both"/>
        <w:rPr>
          <w:rFonts w:ascii="Arial" w:hAnsi="Arial" w:cs="Arial"/>
          <w:color w:val="000000"/>
          <w:sz w:val="24"/>
          <w:szCs w:val="24"/>
        </w:rPr>
      </w:pPr>
    </w:p>
    <w:p w14:paraId="1F9C0D0F" w14:textId="48467756" w:rsidR="004562ED" w:rsidRPr="004562ED" w:rsidRDefault="004562ED" w:rsidP="004562ED">
      <w:pPr>
        <w:autoSpaceDE w:val="0"/>
        <w:autoSpaceDN w:val="0"/>
        <w:adjustRightInd w:val="0"/>
        <w:spacing w:after="0" w:line="240" w:lineRule="auto"/>
        <w:ind w:left="720" w:right="-496"/>
        <w:jc w:val="both"/>
        <w:rPr>
          <w:rFonts w:ascii="Arial" w:hAnsi="Arial" w:cs="Arial"/>
          <w:color w:val="000000"/>
          <w:sz w:val="24"/>
          <w:szCs w:val="24"/>
        </w:rPr>
      </w:pPr>
      <w:r w:rsidRPr="004562ED">
        <w:rPr>
          <w:rFonts w:ascii="Arial" w:eastAsiaTheme="majorEastAsia" w:hAnsi="Arial" w:cs="Arial"/>
          <w:bCs/>
          <w:sz w:val="24"/>
          <w:szCs w:val="24"/>
        </w:rPr>
        <w:t>The Local Government Act 2003 sets out a framework for the financing of capital investments in local authorities which came into operation from April 2004, CIPFA developed the Prudential Code to support authorities’ decision making in the areas of capital investment and financing. In December 2017, CIPFA updated the prudential code, whilst the majority of the code remains unchanged, there is now a requirement to produce a capital strategy in order to demonstrate that it takes capital expenditure decisions in line with service objectives and properly takes account of stewardship, value for money, prudence, sustainability, and affordability.</w:t>
      </w:r>
    </w:p>
    <w:p w14:paraId="24DD5848" w14:textId="77777777" w:rsidR="004562ED" w:rsidRDefault="004562ED" w:rsidP="004562ED">
      <w:pPr>
        <w:autoSpaceDE w:val="0"/>
        <w:autoSpaceDN w:val="0"/>
        <w:adjustRightInd w:val="0"/>
        <w:spacing w:after="0" w:line="240" w:lineRule="auto"/>
        <w:ind w:left="720" w:right="-496"/>
        <w:rPr>
          <w:rFonts w:ascii="Arial" w:hAnsi="Arial" w:cs="Arial"/>
          <w:color w:val="000000"/>
          <w:sz w:val="24"/>
          <w:szCs w:val="24"/>
        </w:rPr>
      </w:pPr>
    </w:p>
    <w:p w14:paraId="0D0ECE96" w14:textId="31D15FA3" w:rsidR="004562ED" w:rsidRPr="004562ED" w:rsidRDefault="004562ED" w:rsidP="004562ED">
      <w:pPr>
        <w:pStyle w:val="ListParagraph"/>
        <w:numPr>
          <w:ilvl w:val="0"/>
          <w:numId w:val="2"/>
        </w:numPr>
        <w:autoSpaceDE w:val="0"/>
        <w:autoSpaceDN w:val="0"/>
        <w:adjustRightInd w:val="0"/>
        <w:spacing w:after="0" w:line="240" w:lineRule="auto"/>
        <w:ind w:right="-496"/>
        <w:rPr>
          <w:rFonts w:ascii="Arial" w:hAnsi="Arial" w:cs="Arial"/>
          <w:b/>
          <w:bCs/>
          <w:color w:val="000000"/>
          <w:sz w:val="24"/>
          <w:szCs w:val="24"/>
        </w:rPr>
      </w:pPr>
      <w:r w:rsidRPr="004562ED">
        <w:rPr>
          <w:rFonts w:ascii="Arial" w:hAnsi="Arial" w:cs="Arial"/>
          <w:b/>
          <w:bCs/>
          <w:color w:val="000000"/>
          <w:sz w:val="24"/>
          <w:szCs w:val="24"/>
        </w:rPr>
        <w:t>Capital Strategy</w:t>
      </w:r>
    </w:p>
    <w:p w14:paraId="098AEDCC" w14:textId="77777777" w:rsidR="004562ED" w:rsidRPr="004562ED" w:rsidRDefault="004562ED" w:rsidP="004562ED">
      <w:pPr>
        <w:pStyle w:val="ListParagraph"/>
        <w:autoSpaceDE w:val="0"/>
        <w:autoSpaceDN w:val="0"/>
        <w:adjustRightInd w:val="0"/>
        <w:spacing w:after="0" w:line="240" w:lineRule="auto"/>
        <w:ind w:right="-496"/>
        <w:rPr>
          <w:rFonts w:ascii="Arial" w:hAnsi="Arial" w:cs="Arial"/>
          <w:color w:val="000000"/>
          <w:sz w:val="24"/>
          <w:szCs w:val="24"/>
        </w:rPr>
      </w:pPr>
    </w:p>
    <w:p w14:paraId="5A907781" w14:textId="64C9F98D" w:rsidR="004562ED" w:rsidRPr="004562ED" w:rsidRDefault="004562ED" w:rsidP="004562ED">
      <w:pPr>
        <w:spacing w:after="220" w:line="240" w:lineRule="auto"/>
        <w:ind w:left="709" w:right="-496" w:hanging="709"/>
        <w:rPr>
          <w:rFonts w:ascii="Arial" w:hAnsi="Arial" w:cs="Arial"/>
          <w:sz w:val="24"/>
          <w:szCs w:val="24"/>
        </w:rPr>
      </w:pPr>
      <w:r>
        <w:rPr>
          <w:rFonts w:ascii="Arial" w:hAnsi="Arial" w:cs="Arial"/>
          <w:sz w:val="24"/>
          <w:szCs w:val="24"/>
        </w:rPr>
        <w:tab/>
      </w:r>
      <w:r w:rsidRPr="004562ED">
        <w:rPr>
          <w:rFonts w:ascii="Arial" w:hAnsi="Arial" w:cs="Arial"/>
          <w:sz w:val="24"/>
          <w:szCs w:val="24"/>
        </w:rPr>
        <w:t>The Capital Strategy comprises a number of distinct, but inter-related, elements as follows:</w:t>
      </w:r>
    </w:p>
    <w:p w14:paraId="7345764A" w14:textId="77777777" w:rsidR="004562ED" w:rsidRPr="004562ED" w:rsidRDefault="004562ED" w:rsidP="004562ED">
      <w:pPr>
        <w:numPr>
          <w:ilvl w:val="0"/>
          <w:numId w:val="24"/>
        </w:numPr>
        <w:spacing w:after="0" w:line="240" w:lineRule="auto"/>
        <w:ind w:right="-496"/>
        <w:contextualSpacing/>
        <w:rPr>
          <w:rFonts w:ascii="Arial" w:hAnsi="Arial" w:cs="Arial"/>
          <w:bCs/>
          <w:sz w:val="24"/>
          <w:szCs w:val="24"/>
        </w:rPr>
      </w:pPr>
      <w:r w:rsidRPr="004562ED">
        <w:rPr>
          <w:rFonts w:ascii="Arial" w:hAnsi="Arial" w:cs="Arial"/>
          <w:bCs/>
          <w:sz w:val="24"/>
          <w:szCs w:val="24"/>
        </w:rPr>
        <w:t>Capital Expenditure</w:t>
      </w:r>
    </w:p>
    <w:p w14:paraId="4AD7DA56" w14:textId="77777777" w:rsidR="004562ED" w:rsidRPr="004562ED" w:rsidRDefault="004562ED" w:rsidP="004562ED">
      <w:pPr>
        <w:spacing w:after="220" w:line="240" w:lineRule="auto"/>
        <w:ind w:left="1440" w:right="-496"/>
        <w:jc w:val="both"/>
        <w:rPr>
          <w:rFonts w:ascii="Arial" w:hAnsi="Arial" w:cs="Arial"/>
          <w:sz w:val="24"/>
          <w:szCs w:val="24"/>
        </w:rPr>
      </w:pPr>
      <w:r w:rsidRPr="004562ED">
        <w:rPr>
          <w:rFonts w:ascii="Arial" w:hAnsi="Arial" w:cs="Arial"/>
          <w:sz w:val="24"/>
          <w:szCs w:val="24"/>
        </w:rPr>
        <w:t>This section includes an overview of the governance process for approval and monitoring of capital expenditure, including the Authority’s policies on capitalisation, and an overview of its capital expenditure and financing plans.</w:t>
      </w:r>
    </w:p>
    <w:p w14:paraId="55DFECFB" w14:textId="77777777" w:rsidR="004562ED" w:rsidRPr="004562ED" w:rsidRDefault="004562ED" w:rsidP="004562ED">
      <w:pPr>
        <w:numPr>
          <w:ilvl w:val="0"/>
          <w:numId w:val="24"/>
        </w:numPr>
        <w:spacing w:after="0" w:line="240" w:lineRule="auto"/>
        <w:ind w:right="-496"/>
        <w:contextualSpacing/>
        <w:rPr>
          <w:rFonts w:ascii="Arial" w:hAnsi="Arial" w:cs="Arial"/>
          <w:bCs/>
          <w:sz w:val="24"/>
          <w:szCs w:val="24"/>
        </w:rPr>
      </w:pPr>
      <w:r w:rsidRPr="004562ED">
        <w:rPr>
          <w:rFonts w:ascii="Arial" w:hAnsi="Arial" w:cs="Arial"/>
          <w:bCs/>
          <w:sz w:val="24"/>
          <w:szCs w:val="24"/>
        </w:rPr>
        <w:t>Capital Financing and Borrowing</w:t>
      </w:r>
    </w:p>
    <w:p w14:paraId="0A934DED" w14:textId="77777777" w:rsidR="004562ED" w:rsidRPr="004562ED" w:rsidRDefault="004562ED" w:rsidP="004562ED">
      <w:pPr>
        <w:spacing w:after="220" w:line="240" w:lineRule="auto"/>
        <w:ind w:left="1429" w:right="-496"/>
        <w:jc w:val="both"/>
        <w:rPr>
          <w:rFonts w:ascii="Arial" w:hAnsi="Arial" w:cs="Arial"/>
          <w:b/>
          <w:sz w:val="24"/>
          <w:szCs w:val="24"/>
        </w:rPr>
      </w:pPr>
      <w:r w:rsidRPr="004562ED">
        <w:rPr>
          <w:rFonts w:ascii="Arial" w:hAnsi="Arial" w:cs="Arial"/>
          <w:sz w:val="24"/>
          <w:szCs w:val="24"/>
        </w:rPr>
        <w:t>This section provides a projection of the Authority’s capital financing requirement, how this is impacted by capital expenditure decisions and how it will be funded and repaid. It therefore sets out the Authority’s borrowing strategy and explains how it will discharge its duty to make prudent revenue provision for the repayment of debt.</w:t>
      </w:r>
    </w:p>
    <w:p w14:paraId="5021306C" w14:textId="77777777" w:rsidR="004562ED" w:rsidRPr="004562ED" w:rsidRDefault="004562ED" w:rsidP="004562ED">
      <w:pPr>
        <w:numPr>
          <w:ilvl w:val="0"/>
          <w:numId w:val="24"/>
        </w:numPr>
        <w:spacing w:after="0" w:line="240" w:lineRule="auto"/>
        <w:ind w:right="-496"/>
        <w:contextualSpacing/>
        <w:rPr>
          <w:rFonts w:ascii="Arial" w:hAnsi="Arial" w:cs="Arial"/>
          <w:bCs/>
          <w:sz w:val="24"/>
          <w:szCs w:val="24"/>
        </w:rPr>
      </w:pPr>
      <w:r w:rsidRPr="004562ED">
        <w:rPr>
          <w:rFonts w:ascii="Arial" w:hAnsi="Arial" w:cs="Arial"/>
          <w:bCs/>
          <w:sz w:val="24"/>
          <w:szCs w:val="24"/>
        </w:rPr>
        <w:t>Chief Finance and Procurement Officer statement</w:t>
      </w:r>
    </w:p>
    <w:p w14:paraId="244B8956" w14:textId="77777777" w:rsidR="004562ED" w:rsidRPr="004562ED" w:rsidRDefault="004562ED" w:rsidP="004562ED">
      <w:pPr>
        <w:autoSpaceDE w:val="0"/>
        <w:autoSpaceDN w:val="0"/>
        <w:adjustRightInd w:val="0"/>
        <w:spacing w:after="0" w:line="240" w:lineRule="auto"/>
        <w:ind w:left="1429" w:right="-496"/>
        <w:rPr>
          <w:rFonts w:ascii="Arial" w:hAnsi="Arial" w:cs="Arial"/>
          <w:color w:val="000000"/>
          <w:sz w:val="24"/>
          <w:szCs w:val="24"/>
        </w:rPr>
      </w:pPr>
      <w:r w:rsidRPr="004562ED">
        <w:rPr>
          <w:rFonts w:ascii="Arial" w:hAnsi="Arial" w:cs="Arial"/>
          <w:color w:val="000000"/>
          <w:sz w:val="24"/>
          <w:szCs w:val="24"/>
        </w:rPr>
        <w:t>This section contains the Chief Financial Officer’s views on the deliverability, affordability and risk associated with the capital strategy.</w:t>
      </w:r>
    </w:p>
    <w:p w14:paraId="00E06384" w14:textId="77777777" w:rsidR="004562ED" w:rsidRPr="004562ED" w:rsidRDefault="004562ED" w:rsidP="004562ED">
      <w:pPr>
        <w:autoSpaceDE w:val="0"/>
        <w:autoSpaceDN w:val="0"/>
        <w:adjustRightInd w:val="0"/>
        <w:spacing w:after="0" w:line="240" w:lineRule="auto"/>
        <w:ind w:left="720" w:right="-496"/>
        <w:rPr>
          <w:rFonts w:ascii="Arial" w:hAnsi="Arial" w:cs="Arial"/>
          <w:color w:val="000000"/>
          <w:sz w:val="24"/>
          <w:szCs w:val="24"/>
        </w:rPr>
      </w:pPr>
    </w:p>
    <w:p w14:paraId="3B566611" w14:textId="303AD0FA" w:rsidR="004562ED" w:rsidRPr="00561AA7" w:rsidRDefault="004562ED" w:rsidP="00561AA7">
      <w:pPr>
        <w:pStyle w:val="ListParagraph"/>
        <w:numPr>
          <w:ilvl w:val="0"/>
          <w:numId w:val="2"/>
        </w:numPr>
        <w:spacing w:before="45" w:after="45" w:line="240" w:lineRule="auto"/>
        <w:ind w:right="-496"/>
        <w:jc w:val="both"/>
        <w:rPr>
          <w:rFonts w:ascii="Arial" w:hAnsi="Arial"/>
          <w:b/>
          <w:bCs/>
          <w:sz w:val="24"/>
          <w:szCs w:val="24"/>
        </w:rPr>
      </w:pPr>
      <w:r w:rsidRPr="00561AA7">
        <w:rPr>
          <w:rFonts w:ascii="Arial" w:hAnsi="Arial"/>
          <w:b/>
          <w:bCs/>
          <w:sz w:val="24"/>
          <w:szCs w:val="24"/>
        </w:rPr>
        <w:t>Capital Expenditure</w:t>
      </w:r>
    </w:p>
    <w:p w14:paraId="7C966CF8" w14:textId="77777777" w:rsidR="004562ED" w:rsidRPr="004562ED" w:rsidRDefault="004562ED" w:rsidP="004562ED">
      <w:pPr>
        <w:tabs>
          <w:tab w:val="num" w:pos="540"/>
        </w:tabs>
        <w:spacing w:after="0" w:line="240" w:lineRule="auto"/>
        <w:ind w:right="-496"/>
        <w:jc w:val="both"/>
        <w:rPr>
          <w:rFonts w:ascii="Arial" w:eastAsia="Times New Roman" w:hAnsi="Arial" w:cs="Arial"/>
          <w:spacing w:val="-5"/>
          <w:sz w:val="24"/>
          <w:szCs w:val="24"/>
        </w:rPr>
      </w:pPr>
    </w:p>
    <w:p w14:paraId="31DF66BF" w14:textId="77777777" w:rsidR="004562ED" w:rsidRPr="004562ED" w:rsidRDefault="004562ED" w:rsidP="004562ED">
      <w:pPr>
        <w:spacing w:after="220" w:line="240" w:lineRule="auto"/>
        <w:ind w:right="-496" w:firstLine="709"/>
        <w:rPr>
          <w:rFonts w:ascii="Arial" w:hAnsi="Arial" w:cs="Arial"/>
          <w:sz w:val="24"/>
          <w:szCs w:val="24"/>
          <w:u w:val="single"/>
        </w:rPr>
      </w:pPr>
      <w:r w:rsidRPr="004562ED">
        <w:rPr>
          <w:rFonts w:ascii="Arial" w:hAnsi="Arial" w:cs="Arial"/>
          <w:sz w:val="24"/>
          <w:szCs w:val="24"/>
          <w:u w:val="single"/>
        </w:rPr>
        <w:t>Capitalisation Policy</w:t>
      </w:r>
    </w:p>
    <w:p w14:paraId="62758294" w14:textId="30C5E36B" w:rsidR="004562ED" w:rsidRPr="004562ED" w:rsidRDefault="004562ED" w:rsidP="004562ED">
      <w:pPr>
        <w:spacing w:after="220" w:line="240" w:lineRule="auto"/>
        <w:ind w:left="709" w:right="-496" w:hanging="709"/>
        <w:jc w:val="both"/>
        <w:rPr>
          <w:rFonts w:ascii="Arial" w:hAnsi="Arial" w:cs="Arial"/>
          <w:sz w:val="24"/>
          <w:szCs w:val="24"/>
        </w:rPr>
      </w:pPr>
      <w:r>
        <w:rPr>
          <w:rFonts w:ascii="Arial" w:hAnsi="Arial" w:cs="Arial"/>
          <w:sz w:val="24"/>
          <w:szCs w:val="24"/>
        </w:rPr>
        <w:tab/>
      </w:r>
      <w:r w:rsidRPr="004562ED">
        <w:rPr>
          <w:rFonts w:ascii="Arial" w:hAnsi="Arial" w:cs="Arial"/>
          <w:sz w:val="24"/>
          <w:szCs w:val="24"/>
        </w:rPr>
        <w:t xml:space="preserve">Expenditure is classified as capital expenditure when it results in the acquisition or construction of an asset (e.g. land, buildings, vehicles, </w:t>
      </w:r>
      <w:proofErr w:type="gramStart"/>
      <w:r w:rsidRPr="004562ED">
        <w:rPr>
          <w:rFonts w:ascii="Arial" w:hAnsi="Arial" w:cs="Arial"/>
          <w:sz w:val="24"/>
          <w:szCs w:val="24"/>
        </w:rPr>
        <w:t>plant</w:t>
      </w:r>
      <w:proofErr w:type="gramEnd"/>
      <w:r w:rsidRPr="004562ED">
        <w:rPr>
          <w:rFonts w:ascii="Arial" w:hAnsi="Arial" w:cs="Arial"/>
          <w:sz w:val="24"/>
          <w:szCs w:val="24"/>
        </w:rPr>
        <w:t xml:space="preserve"> and equipment etc.) that:</w:t>
      </w:r>
    </w:p>
    <w:p w14:paraId="511F55C2" w14:textId="77777777" w:rsidR="004562ED" w:rsidRPr="004562ED" w:rsidRDefault="004562ED" w:rsidP="004562ED">
      <w:pPr>
        <w:numPr>
          <w:ilvl w:val="0"/>
          <w:numId w:val="20"/>
        </w:numPr>
        <w:spacing w:after="0" w:line="240" w:lineRule="auto"/>
        <w:ind w:right="-496"/>
        <w:rPr>
          <w:rFonts w:ascii="Arial" w:hAnsi="Arial" w:cs="Arial"/>
          <w:sz w:val="24"/>
          <w:szCs w:val="24"/>
        </w:rPr>
      </w:pPr>
      <w:r w:rsidRPr="004562ED">
        <w:rPr>
          <w:rFonts w:ascii="Arial" w:hAnsi="Arial" w:cs="Arial"/>
          <w:sz w:val="24"/>
          <w:szCs w:val="24"/>
        </w:rPr>
        <w:t xml:space="preserve">Will be held for use in the delivery of services, for rental to others, investment or for administrative purposes; and </w:t>
      </w:r>
    </w:p>
    <w:p w14:paraId="3A29E631" w14:textId="77777777" w:rsidR="004562ED" w:rsidRPr="004562ED" w:rsidRDefault="004562ED" w:rsidP="004562ED">
      <w:pPr>
        <w:numPr>
          <w:ilvl w:val="0"/>
          <w:numId w:val="20"/>
        </w:numPr>
        <w:spacing w:after="0" w:line="240" w:lineRule="auto"/>
        <w:ind w:right="-496"/>
        <w:rPr>
          <w:rFonts w:ascii="Arial" w:hAnsi="Arial" w:cs="Arial"/>
          <w:sz w:val="24"/>
          <w:szCs w:val="24"/>
        </w:rPr>
      </w:pPr>
      <w:r w:rsidRPr="004562ED">
        <w:rPr>
          <w:rFonts w:ascii="Arial" w:hAnsi="Arial" w:cs="Arial"/>
          <w:sz w:val="24"/>
          <w:szCs w:val="24"/>
        </w:rPr>
        <w:t>Are of continuing benefit to the Authority for a period extending beyond one financial year.</w:t>
      </w:r>
    </w:p>
    <w:p w14:paraId="7470C329" w14:textId="77777777" w:rsidR="004562ED" w:rsidRPr="004562ED" w:rsidRDefault="004562ED" w:rsidP="004562ED">
      <w:pPr>
        <w:spacing w:after="0" w:line="240" w:lineRule="auto"/>
        <w:ind w:left="1440" w:right="-496"/>
        <w:rPr>
          <w:rFonts w:ascii="Arial" w:hAnsi="Arial" w:cs="Arial"/>
          <w:sz w:val="24"/>
          <w:szCs w:val="24"/>
        </w:rPr>
      </w:pPr>
    </w:p>
    <w:p w14:paraId="24FBE22C" w14:textId="77777777" w:rsidR="004562ED" w:rsidRPr="004562ED" w:rsidRDefault="004562ED" w:rsidP="004562ED">
      <w:pPr>
        <w:spacing w:after="220" w:line="240" w:lineRule="auto"/>
        <w:ind w:left="709" w:right="-496"/>
        <w:rPr>
          <w:rFonts w:ascii="Arial" w:hAnsi="Arial" w:cs="Arial"/>
          <w:sz w:val="24"/>
          <w:szCs w:val="24"/>
        </w:rPr>
      </w:pPr>
      <w:r w:rsidRPr="004562ED">
        <w:rPr>
          <w:rFonts w:ascii="Arial" w:hAnsi="Arial" w:cs="Arial"/>
          <w:sz w:val="24"/>
          <w:szCs w:val="24"/>
        </w:rPr>
        <w:t>Subsequent expenditure on existing assets is also classified as capital expenditure if these two criteria are met.</w:t>
      </w:r>
    </w:p>
    <w:p w14:paraId="6E208993" w14:textId="1C48D377" w:rsidR="004562ED" w:rsidRPr="004562ED" w:rsidRDefault="004562ED" w:rsidP="004562ED">
      <w:pPr>
        <w:spacing w:after="220" w:line="240" w:lineRule="auto"/>
        <w:ind w:left="709" w:right="-496" w:hanging="709"/>
        <w:rPr>
          <w:rFonts w:ascii="Arial" w:hAnsi="Arial" w:cs="Arial"/>
          <w:sz w:val="24"/>
          <w:szCs w:val="24"/>
        </w:rPr>
      </w:pPr>
      <w:r>
        <w:rPr>
          <w:rFonts w:ascii="Arial" w:hAnsi="Arial" w:cs="Arial"/>
          <w:sz w:val="24"/>
          <w:szCs w:val="24"/>
        </w:rPr>
        <w:tab/>
      </w:r>
      <w:r w:rsidRPr="004562ED">
        <w:rPr>
          <w:rFonts w:ascii="Arial" w:hAnsi="Arial" w:cs="Arial"/>
          <w:sz w:val="24"/>
          <w:szCs w:val="24"/>
        </w:rPr>
        <w:t>There may be instances where expenditure does not meet this definition but would be treated as capital expenditure, including:</w:t>
      </w:r>
    </w:p>
    <w:p w14:paraId="714AB334" w14:textId="77777777" w:rsidR="004562ED" w:rsidRPr="004562ED" w:rsidRDefault="004562ED" w:rsidP="004562ED">
      <w:pPr>
        <w:numPr>
          <w:ilvl w:val="0"/>
          <w:numId w:val="21"/>
        </w:numPr>
        <w:spacing w:after="0" w:line="240" w:lineRule="auto"/>
        <w:ind w:right="-496"/>
        <w:jc w:val="both"/>
        <w:rPr>
          <w:rFonts w:ascii="Arial" w:hAnsi="Arial" w:cs="Arial"/>
          <w:sz w:val="24"/>
          <w:szCs w:val="24"/>
        </w:rPr>
      </w:pPr>
      <w:r w:rsidRPr="004562ED">
        <w:rPr>
          <w:rFonts w:ascii="Arial" w:hAnsi="Arial" w:cs="Arial"/>
          <w:sz w:val="24"/>
          <w:szCs w:val="24"/>
        </w:rPr>
        <w:t>Where the Authority has no direct future control or benefit from the resulting assets but would treat the expenditure as capital if it did control or benefit from the resulting assets.  For example, where a grant is provided by the Authority to an external body in order that the body can purchase an asset for its own use.  The provision of the grant would be treated as capital expenditure in the accounts of the Authority.</w:t>
      </w:r>
    </w:p>
    <w:p w14:paraId="59C9B3D2" w14:textId="77777777" w:rsidR="004562ED" w:rsidRPr="004562ED" w:rsidRDefault="004562ED" w:rsidP="004562ED">
      <w:pPr>
        <w:spacing w:after="220" w:line="240" w:lineRule="auto"/>
        <w:ind w:right="-496"/>
        <w:rPr>
          <w:rFonts w:ascii="Arial" w:hAnsi="Arial" w:cs="Arial"/>
          <w:sz w:val="24"/>
          <w:szCs w:val="24"/>
        </w:rPr>
      </w:pPr>
    </w:p>
    <w:p w14:paraId="2A0468B7" w14:textId="77777777" w:rsidR="004562ED" w:rsidRPr="004562ED" w:rsidRDefault="004562ED" w:rsidP="004562ED">
      <w:pPr>
        <w:numPr>
          <w:ilvl w:val="0"/>
          <w:numId w:val="21"/>
        </w:numPr>
        <w:spacing w:after="0" w:line="240" w:lineRule="auto"/>
        <w:ind w:right="-496"/>
        <w:jc w:val="both"/>
        <w:rPr>
          <w:rFonts w:ascii="Arial" w:hAnsi="Arial" w:cs="Arial"/>
          <w:sz w:val="24"/>
          <w:szCs w:val="24"/>
        </w:rPr>
      </w:pPr>
      <w:r w:rsidRPr="004562ED">
        <w:rPr>
          <w:rFonts w:ascii="Arial" w:hAnsi="Arial" w:cs="Arial"/>
          <w:sz w:val="24"/>
          <w:szCs w:val="24"/>
        </w:rPr>
        <w:t>Where statutory regulations require the Authority to capitalise expenditure that would not otherwise have expenditure implications according to accounting rules.  For example, where the Government permits authorities, in special circumstances, to treat redundancy costs as capital costs therefore increasing flexibility as such costs can then be met using their existing borrowing powers or capital receipts.</w:t>
      </w:r>
    </w:p>
    <w:p w14:paraId="0631FDC4" w14:textId="77777777" w:rsidR="004562ED" w:rsidRPr="004562ED" w:rsidRDefault="004562ED" w:rsidP="004562ED">
      <w:pPr>
        <w:spacing w:after="0" w:line="240" w:lineRule="auto"/>
        <w:ind w:left="1425" w:right="-496"/>
        <w:rPr>
          <w:rFonts w:ascii="Arial" w:hAnsi="Arial" w:cs="Arial"/>
          <w:sz w:val="24"/>
          <w:szCs w:val="24"/>
        </w:rPr>
      </w:pPr>
    </w:p>
    <w:p w14:paraId="46E0EE0B" w14:textId="0C1B9616" w:rsidR="004562ED" w:rsidRPr="004562ED" w:rsidRDefault="004562ED" w:rsidP="004562ED">
      <w:pPr>
        <w:spacing w:after="220" w:line="240" w:lineRule="auto"/>
        <w:ind w:left="709" w:right="-496" w:hanging="709"/>
        <w:jc w:val="both"/>
        <w:rPr>
          <w:rFonts w:ascii="Arial" w:hAnsi="Arial" w:cs="Arial"/>
          <w:sz w:val="24"/>
          <w:szCs w:val="24"/>
        </w:rPr>
      </w:pPr>
      <w:r>
        <w:rPr>
          <w:rFonts w:ascii="Arial" w:hAnsi="Arial" w:cs="Arial"/>
          <w:sz w:val="24"/>
          <w:szCs w:val="24"/>
        </w:rPr>
        <w:tab/>
      </w:r>
      <w:r w:rsidRPr="004562ED">
        <w:rPr>
          <w:rFonts w:ascii="Arial" w:hAnsi="Arial" w:cs="Arial"/>
          <w:sz w:val="24"/>
          <w:szCs w:val="24"/>
        </w:rPr>
        <w:t>The Authority operates a de-minimis limit for capital scheme expenditure of £10,000.  This means that items below these limits are charged to revenue rather than capital.</w:t>
      </w:r>
    </w:p>
    <w:p w14:paraId="3E18EB6C" w14:textId="77777777" w:rsidR="004562ED" w:rsidRPr="004562ED" w:rsidRDefault="004562ED" w:rsidP="004562ED">
      <w:pPr>
        <w:spacing w:after="220" w:line="240" w:lineRule="auto"/>
        <w:ind w:right="-496" w:firstLine="709"/>
        <w:rPr>
          <w:rFonts w:ascii="Arial" w:hAnsi="Arial" w:cs="Arial"/>
          <w:sz w:val="24"/>
          <w:szCs w:val="24"/>
          <w:u w:val="single"/>
        </w:rPr>
      </w:pPr>
      <w:r w:rsidRPr="004562ED">
        <w:rPr>
          <w:rFonts w:ascii="Arial" w:hAnsi="Arial" w:cs="Arial"/>
          <w:sz w:val="24"/>
          <w:szCs w:val="24"/>
          <w:u w:val="single"/>
        </w:rPr>
        <w:t>Governance</w:t>
      </w:r>
    </w:p>
    <w:p w14:paraId="7EADEC43" w14:textId="77777777" w:rsidR="004562ED" w:rsidRDefault="004562ED" w:rsidP="004562ED">
      <w:pPr>
        <w:spacing w:after="220" w:line="240" w:lineRule="auto"/>
        <w:ind w:left="709" w:right="-496" w:hanging="709"/>
        <w:jc w:val="both"/>
        <w:rPr>
          <w:rFonts w:ascii="Arial" w:hAnsi="Arial" w:cs="Arial"/>
          <w:sz w:val="24"/>
          <w:szCs w:val="24"/>
        </w:rPr>
      </w:pPr>
      <w:r>
        <w:rPr>
          <w:rFonts w:ascii="Arial" w:hAnsi="Arial" w:cs="Arial"/>
          <w:sz w:val="24"/>
          <w:szCs w:val="24"/>
        </w:rPr>
        <w:tab/>
      </w:r>
      <w:r w:rsidRPr="004562ED">
        <w:rPr>
          <w:rFonts w:ascii="Arial" w:hAnsi="Arial" w:cs="Arial"/>
          <w:sz w:val="24"/>
          <w:szCs w:val="24"/>
        </w:rPr>
        <w:t>Capital expenditure is a necessary element in the development of the Authority’s services since it generates investment in new and improved assets.  Capital expenditure is managed through the five-year Capital Programme which is reviewed annually as part of the budget setting process and reviewed in year as part of financial monitoring arrangements.</w:t>
      </w:r>
    </w:p>
    <w:p w14:paraId="3D5B1118" w14:textId="714DCB43" w:rsidR="004562ED" w:rsidRPr="004562ED" w:rsidRDefault="004562ED" w:rsidP="004562ED">
      <w:pPr>
        <w:spacing w:after="220" w:line="240" w:lineRule="auto"/>
        <w:ind w:left="709" w:right="-496" w:hanging="709"/>
        <w:jc w:val="both"/>
        <w:rPr>
          <w:rFonts w:ascii="Arial" w:hAnsi="Arial" w:cs="Arial"/>
          <w:sz w:val="24"/>
          <w:szCs w:val="24"/>
        </w:rPr>
      </w:pPr>
      <w:r>
        <w:rPr>
          <w:rFonts w:ascii="Arial" w:hAnsi="Arial" w:cs="Arial"/>
          <w:sz w:val="24"/>
          <w:szCs w:val="24"/>
        </w:rPr>
        <w:tab/>
      </w:r>
      <w:r w:rsidRPr="004562ED">
        <w:rPr>
          <w:rFonts w:ascii="Arial" w:hAnsi="Arial" w:cs="Arial"/>
          <w:sz w:val="24"/>
          <w:szCs w:val="24"/>
        </w:rPr>
        <w:t>The Authority’s Financial Regulations and Contract Regulations provide a framework for the preparation and appraisal of schemes proposed for inclusion in the Capital Plan, these include appropriate authorisations for individual schemes to proceed and facilitate the overall management of the Capital Programme within defined resource parameters.</w:t>
      </w:r>
    </w:p>
    <w:p w14:paraId="69ABAC98" w14:textId="6581AD41" w:rsidR="004562ED" w:rsidRPr="004562ED" w:rsidRDefault="004562ED" w:rsidP="004562ED">
      <w:pPr>
        <w:spacing w:after="220" w:line="240" w:lineRule="auto"/>
        <w:ind w:left="709" w:right="-496" w:hanging="709"/>
        <w:jc w:val="both"/>
        <w:rPr>
          <w:rFonts w:ascii="Arial" w:hAnsi="Arial" w:cs="Arial"/>
          <w:sz w:val="24"/>
          <w:szCs w:val="24"/>
        </w:rPr>
      </w:pPr>
      <w:r>
        <w:rPr>
          <w:rFonts w:ascii="Arial" w:hAnsi="Arial" w:cs="Arial"/>
          <w:sz w:val="24"/>
          <w:szCs w:val="24"/>
        </w:rPr>
        <w:lastRenderedPageBreak/>
        <w:tab/>
      </w:r>
      <w:r w:rsidRPr="004562ED">
        <w:rPr>
          <w:rFonts w:ascii="Arial" w:hAnsi="Arial" w:cs="Arial"/>
          <w:sz w:val="24"/>
          <w:szCs w:val="24"/>
        </w:rPr>
        <w:t>The CFPO shall determine the format of the Capital Programme and the timing of reports relating to it.  The approved Capital Programme will comprise a number of individual schemes each of which will be quantified on an annualised basis.  Each directorate will submit capital bids to the finance department which are then collated and presented to the Management Board Star Chamber for scrutiny and approval for inclusion on the proposed capital plan.  The bids are then collated for submission to the Full Authority meeting in February.</w:t>
      </w:r>
    </w:p>
    <w:p w14:paraId="7A092C1D" w14:textId="6F37EE8B" w:rsidR="004562ED" w:rsidRPr="004562ED" w:rsidRDefault="004562ED" w:rsidP="004562ED">
      <w:pPr>
        <w:spacing w:after="220" w:line="240" w:lineRule="auto"/>
        <w:ind w:left="709" w:right="-246" w:hanging="709"/>
        <w:jc w:val="both"/>
        <w:rPr>
          <w:rFonts w:ascii="Arial" w:hAnsi="Arial" w:cs="Arial"/>
          <w:sz w:val="24"/>
          <w:szCs w:val="24"/>
        </w:rPr>
      </w:pPr>
      <w:r>
        <w:rPr>
          <w:rFonts w:ascii="Arial" w:hAnsi="Arial" w:cs="Arial"/>
          <w:sz w:val="24"/>
          <w:szCs w:val="24"/>
        </w:rPr>
        <w:tab/>
      </w:r>
      <w:r w:rsidRPr="004562ED">
        <w:rPr>
          <w:rFonts w:ascii="Arial" w:hAnsi="Arial" w:cs="Arial"/>
          <w:sz w:val="24"/>
          <w:szCs w:val="24"/>
        </w:rPr>
        <w:t>The capital plan is monitored on a monthly basis with the provision of detailed budget monitoring reports to managers and is reported quarterly to the Finance and Resources Committee.</w:t>
      </w:r>
    </w:p>
    <w:p w14:paraId="4CEE6020" w14:textId="1D6BA5C0" w:rsidR="004562ED" w:rsidRDefault="004562ED" w:rsidP="004562ED">
      <w:pPr>
        <w:spacing w:after="220" w:line="240" w:lineRule="auto"/>
        <w:ind w:left="709" w:right="-104" w:hanging="709"/>
        <w:jc w:val="both"/>
        <w:rPr>
          <w:rFonts w:ascii="Arial" w:hAnsi="Arial" w:cs="Arial"/>
          <w:sz w:val="24"/>
          <w:szCs w:val="24"/>
        </w:rPr>
      </w:pPr>
      <w:r>
        <w:rPr>
          <w:rFonts w:ascii="Arial" w:hAnsi="Arial" w:cs="Arial"/>
          <w:sz w:val="24"/>
          <w:szCs w:val="24"/>
        </w:rPr>
        <w:tab/>
      </w:r>
      <w:r w:rsidRPr="004562ED">
        <w:rPr>
          <w:rFonts w:ascii="Arial" w:hAnsi="Arial" w:cs="Arial"/>
          <w:sz w:val="24"/>
          <w:szCs w:val="24"/>
        </w:rPr>
        <w:t>The Budget Management Monitoring Group meet bi-monthly where the capital plan is scrutinised, and managers are required to report on the progress of each capital scheme for which they are responsible.  This is chaired by the CFPO.</w:t>
      </w:r>
    </w:p>
    <w:p w14:paraId="52DE91C9" w14:textId="56F8F9C8" w:rsidR="004562ED" w:rsidRDefault="004562ED" w:rsidP="004562ED">
      <w:pPr>
        <w:spacing w:after="220" w:line="240" w:lineRule="auto"/>
        <w:ind w:left="709" w:right="-496" w:hanging="709"/>
        <w:jc w:val="both"/>
        <w:rPr>
          <w:rFonts w:ascii="Arial" w:hAnsi="Arial" w:cs="Arial"/>
          <w:sz w:val="24"/>
          <w:szCs w:val="24"/>
          <w:u w:val="single"/>
        </w:rPr>
      </w:pPr>
      <w:r>
        <w:rPr>
          <w:rFonts w:ascii="Arial" w:hAnsi="Arial" w:cs="Arial"/>
          <w:sz w:val="24"/>
          <w:szCs w:val="24"/>
        </w:rPr>
        <w:tab/>
      </w:r>
      <w:r w:rsidRPr="004562ED">
        <w:rPr>
          <w:rFonts w:ascii="Arial" w:hAnsi="Arial" w:cs="Arial"/>
          <w:sz w:val="24"/>
          <w:szCs w:val="24"/>
          <w:u w:val="single"/>
        </w:rPr>
        <w:t>Capital Plan 2023/24 to 2027/28</w:t>
      </w:r>
    </w:p>
    <w:p w14:paraId="5FF34E00" w14:textId="469F7907" w:rsidR="004562ED" w:rsidRPr="004562ED" w:rsidRDefault="004562ED" w:rsidP="004562ED">
      <w:pPr>
        <w:spacing w:after="220" w:line="240" w:lineRule="auto"/>
        <w:ind w:left="720" w:hanging="720"/>
        <w:jc w:val="both"/>
        <w:rPr>
          <w:rFonts w:ascii="Arial" w:hAnsi="Arial"/>
          <w:sz w:val="24"/>
          <w:szCs w:val="24"/>
        </w:rPr>
      </w:pPr>
      <w:r>
        <w:rPr>
          <w:rFonts w:ascii="Arial" w:hAnsi="Arial"/>
          <w:sz w:val="24"/>
          <w:szCs w:val="24"/>
        </w:rPr>
        <w:tab/>
        <w:t>The Authority has</w:t>
      </w:r>
      <w:r w:rsidRPr="004562ED">
        <w:rPr>
          <w:rFonts w:ascii="Arial" w:hAnsi="Arial"/>
          <w:sz w:val="24"/>
          <w:szCs w:val="24"/>
        </w:rPr>
        <w:t xml:space="preserve"> a five-year capital investment plan of £87.807m which includes expenditure of £47.947m in 2023/2024. </w:t>
      </w:r>
    </w:p>
    <w:p w14:paraId="1404505C" w14:textId="5E13DC89" w:rsidR="004562ED" w:rsidRPr="004562ED" w:rsidRDefault="004562ED" w:rsidP="004562ED">
      <w:pPr>
        <w:spacing w:after="220" w:line="240" w:lineRule="auto"/>
        <w:ind w:left="720" w:hanging="720"/>
        <w:rPr>
          <w:rFonts w:ascii="Arial" w:hAnsi="Arial"/>
          <w:sz w:val="24"/>
          <w:szCs w:val="24"/>
        </w:rPr>
      </w:pPr>
      <w:r>
        <w:rPr>
          <w:rFonts w:ascii="Arial" w:hAnsi="Arial"/>
          <w:sz w:val="24"/>
          <w:szCs w:val="24"/>
        </w:rPr>
        <w:tab/>
      </w:r>
      <w:r w:rsidRPr="004562ED">
        <w:rPr>
          <w:rFonts w:ascii="Arial" w:hAnsi="Arial"/>
          <w:sz w:val="24"/>
          <w:szCs w:val="24"/>
        </w:rPr>
        <w:t xml:space="preserve">The largest capital scheme is the re-development of FSHQ, which received Authority approval in July 2022 which has a forecast completion date of </w:t>
      </w:r>
      <w:r w:rsidR="00335439">
        <w:rPr>
          <w:rFonts w:ascii="Arial" w:hAnsi="Arial"/>
          <w:sz w:val="24"/>
          <w:szCs w:val="24"/>
        </w:rPr>
        <w:t>Autumn</w:t>
      </w:r>
      <w:r w:rsidRPr="004562ED">
        <w:rPr>
          <w:rFonts w:ascii="Arial" w:hAnsi="Arial"/>
          <w:sz w:val="24"/>
          <w:szCs w:val="24"/>
        </w:rPr>
        <w:t xml:space="preserve"> 2024. </w:t>
      </w:r>
    </w:p>
    <w:p w14:paraId="048BA4A7" w14:textId="77777777" w:rsidR="004562ED" w:rsidRPr="004562ED" w:rsidRDefault="004562ED" w:rsidP="004562ED">
      <w:pPr>
        <w:spacing w:after="220" w:line="240" w:lineRule="auto"/>
        <w:ind w:left="720"/>
        <w:rPr>
          <w:rFonts w:ascii="Arial" w:hAnsi="Arial"/>
          <w:sz w:val="24"/>
          <w:szCs w:val="24"/>
        </w:rPr>
      </w:pPr>
      <w:r w:rsidRPr="004562ED">
        <w:rPr>
          <w:rFonts w:ascii="Arial" w:hAnsi="Arial"/>
          <w:sz w:val="24"/>
          <w:szCs w:val="24"/>
        </w:rPr>
        <w:t>The 2023/24 capital plan also includes:</w:t>
      </w:r>
    </w:p>
    <w:p w14:paraId="7C385C3A" w14:textId="77777777" w:rsidR="004562ED" w:rsidRPr="004562ED" w:rsidRDefault="004562ED" w:rsidP="004562ED">
      <w:pPr>
        <w:numPr>
          <w:ilvl w:val="0"/>
          <w:numId w:val="25"/>
        </w:numPr>
        <w:spacing w:after="220" w:line="240" w:lineRule="auto"/>
        <w:contextualSpacing/>
        <w:rPr>
          <w:rFonts w:ascii="Arial" w:hAnsi="Arial"/>
          <w:sz w:val="24"/>
          <w:szCs w:val="24"/>
        </w:rPr>
      </w:pPr>
      <w:bookmarkStart w:id="0" w:name="_Hlk127263229"/>
      <w:r w:rsidRPr="004562ED">
        <w:rPr>
          <w:rFonts w:ascii="Arial" w:hAnsi="Arial"/>
          <w:sz w:val="24"/>
          <w:szCs w:val="24"/>
        </w:rPr>
        <w:t>Replacement of the command-and-control system in 2023/24</w:t>
      </w:r>
    </w:p>
    <w:p w14:paraId="19371ACD" w14:textId="77777777" w:rsidR="004562ED" w:rsidRPr="004562ED" w:rsidRDefault="004562ED" w:rsidP="004562ED">
      <w:pPr>
        <w:numPr>
          <w:ilvl w:val="0"/>
          <w:numId w:val="25"/>
        </w:numPr>
        <w:spacing w:after="220" w:line="240" w:lineRule="auto"/>
        <w:contextualSpacing/>
        <w:rPr>
          <w:rFonts w:ascii="Arial" w:hAnsi="Arial"/>
          <w:sz w:val="24"/>
          <w:szCs w:val="24"/>
        </w:rPr>
      </w:pPr>
      <w:r w:rsidRPr="004562ED">
        <w:rPr>
          <w:rFonts w:ascii="Arial" w:hAnsi="Arial"/>
          <w:sz w:val="24"/>
          <w:szCs w:val="24"/>
        </w:rPr>
        <w:t>Replacement of twenty-one fire appliances</w:t>
      </w:r>
    </w:p>
    <w:p w14:paraId="720BFC84" w14:textId="77777777" w:rsidR="004562ED" w:rsidRPr="004562ED" w:rsidRDefault="004562ED" w:rsidP="004562ED">
      <w:pPr>
        <w:numPr>
          <w:ilvl w:val="0"/>
          <w:numId w:val="25"/>
        </w:numPr>
        <w:spacing w:after="220" w:line="240" w:lineRule="auto"/>
        <w:contextualSpacing/>
        <w:rPr>
          <w:rFonts w:ascii="Arial" w:hAnsi="Arial"/>
          <w:sz w:val="24"/>
          <w:szCs w:val="24"/>
        </w:rPr>
      </w:pPr>
      <w:r w:rsidRPr="004562ED">
        <w:rPr>
          <w:rFonts w:ascii="Arial" w:hAnsi="Arial"/>
          <w:sz w:val="24"/>
          <w:szCs w:val="24"/>
        </w:rPr>
        <w:t>Installation of a second thermal image camera on fire appliances</w:t>
      </w:r>
    </w:p>
    <w:p w14:paraId="50E3502F" w14:textId="77777777" w:rsidR="004562ED" w:rsidRPr="004562ED" w:rsidRDefault="004562ED" w:rsidP="004562ED">
      <w:pPr>
        <w:numPr>
          <w:ilvl w:val="0"/>
          <w:numId w:val="25"/>
        </w:numPr>
        <w:spacing w:after="220" w:line="240" w:lineRule="auto"/>
        <w:contextualSpacing/>
        <w:rPr>
          <w:rFonts w:ascii="Arial" w:hAnsi="Arial"/>
          <w:sz w:val="24"/>
          <w:szCs w:val="24"/>
        </w:rPr>
      </w:pPr>
      <w:r w:rsidRPr="004562ED">
        <w:rPr>
          <w:rFonts w:ascii="Arial" w:hAnsi="Arial"/>
          <w:sz w:val="24"/>
          <w:szCs w:val="24"/>
        </w:rPr>
        <w:t>Replacement of Breathing Apparatus (BA) cylinders, compressors, and BA ancillary equipment</w:t>
      </w:r>
    </w:p>
    <w:p w14:paraId="3B87FB35" w14:textId="77777777" w:rsidR="004562ED" w:rsidRPr="004562ED" w:rsidRDefault="004562ED" w:rsidP="004562ED">
      <w:pPr>
        <w:numPr>
          <w:ilvl w:val="0"/>
          <w:numId w:val="25"/>
        </w:numPr>
        <w:spacing w:after="220" w:line="240" w:lineRule="auto"/>
        <w:contextualSpacing/>
        <w:rPr>
          <w:rFonts w:ascii="Arial" w:hAnsi="Arial"/>
          <w:sz w:val="24"/>
          <w:szCs w:val="24"/>
        </w:rPr>
      </w:pPr>
      <w:r w:rsidRPr="004562ED">
        <w:rPr>
          <w:rFonts w:ascii="Arial" w:hAnsi="Arial"/>
          <w:sz w:val="24"/>
          <w:szCs w:val="24"/>
        </w:rPr>
        <w:t>Replacement of wildfire personal protective equipment</w:t>
      </w:r>
    </w:p>
    <w:p w14:paraId="6ABCFBD0" w14:textId="77777777" w:rsidR="004562ED" w:rsidRPr="004562ED" w:rsidRDefault="004562ED" w:rsidP="004562ED">
      <w:pPr>
        <w:numPr>
          <w:ilvl w:val="0"/>
          <w:numId w:val="25"/>
        </w:numPr>
        <w:spacing w:after="220" w:line="240" w:lineRule="auto"/>
        <w:contextualSpacing/>
        <w:rPr>
          <w:rFonts w:ascii="Arial" w:hAnsi="Arial"/>
          <w:sz w:val="24"/>
          <w:szCs w:val="24"/>
        </w:rPr>
      </w:pPr>
      <w:r w:rsidRPr="004562ED">
        <w:rPr>
          <w:rFonts w:ascii="Arial" w:hAnsi="Arial"/>
          <w:sz w:val="24"/>
          <w:szCs w:val="24"/>
        </w:rPr>
        <w:t>Transfer of the ICT data transfer centre to Ossett Fire Station</w:t>
      </w:r>
    </w:p>
    <w:p w14:paraId="6F15596A" w14:textId="77777777" w:rsidR="004562ED" w:rsidRPr="004562ED" w:rsidRDefault="004562ED" w:rsidP="004562ED">
      <w:pPr>
        <w:numPr>
          <w:ilvl w:val="0"/>
          <w:numId w:val="25"/>
        </w:numPr>
        <w:spacing w:after="220" w:line="240" w:lineRule="auto"/>
        <w:contextualSpacing/>
        <w:rPr>
          <w:rFonts w:ascii="Arial" w:hAnsi="Arial"/>
          <w:sz w:val="24"/>
          <w:szCs w:val="24"/>
        </w:rPr>
      </w:pPr>
      <w:r w:rsidRPr="004562ED">
        <w:rPr>
          <w:rFonts w:ascii="Arial" w:hAnsi="Arial"/>
          <w:sz w:val="24"/>
          <w:szCs w:val="24"/>
        </w:rPr>
        <w:t>A major refurbishment of Bingley and Rawdon Fire Stations plus upgrades to showers and fuel tanks at a number of stations</w:t>
      </w:r>
    </w:p>
    <w:p w14:paraId="21142534" w14:textId="77777777" w:rsidR="004562ED" w:rsidRPr="004562ED" w:rsidRDefault="004562ED" w:rsidP="004562ED">
      <w:pPr>
        <w:numPr>
          <w:ilvl w:val="0"/>
          <w:numId w:val="25"/>
        </w:numPr>
        <w:spacing w:after="220" w:line="240" w:lineRule="auto"/>
        <w:contextualSpacing/>
        <w:rPr>
          <w:rFonts w:ascii="Arial" w:hAnsi="Arial"/>
          <w:sz w:val="24"/>
          <w:szCs w:val="24"/>
        </w:rPr>
      </w:pPr>
      <w:r w:rsidRPr="004562ED">
        <w:rPr>
          <w:rFonts w:ascii="Arial" w:hAnsi="Arial"/>
          <w:sz w:val="24"/>
          <w:szCs w:val="24"/>
        </w:rPr>
        <w:t xml:space="preserve">Installation of Ludo charging points on fire stations </w:t>
      </w:r>
    </w:p>
    <w:p w14:paraId="25C9D25B" w14:textId="5C2E7736" w:rsidR="004562ED" w:rsidRDefault="004562ED" w:rsidP="00335439">
      <w:pPr>
        <w:numPr>
          <w:ilvl w:val="0"/>
          <w:numId w:val="25"/>
        </w:numPr>
        <w:spacing w:after="220" w:line="240" w:lineRule="auto"/>
        <w:contextualSpacing/>
        <w:rPr>
          <w:rFonts w:ascii="Arial" w:hAnsi="Arial"/>
          <w:sz w:val="24"/>
          <w:szCs w:val="24"/>
        </w:rPr>
      </w:pPr>
      <w:r w:rsidRPr="004562ED">
        <w:rPr>
          <w:rFonts w:ascii="Arial" w:hAnsi="Arial"/>
          <w:sz w:val="24"/>
          <w:szCs w:val="24"/>
        </w:rPr>
        <w:t>Feasibility studies for the replacement of Huddersfield and Halifax Fire Stations</w:t>
      </w:r>
    </w:p>
    <w:p w14:paraId="096281CD" w14:textId="77777777" w:rsidR="00335439" w:rsidRPr="004562ED" w:rsidRDefault="00335439" w:rsidP="00335439">
      <w:pPr>
        <w:spacing w:after="220" w:line="240" w:lineRule="auto"/>
        <w:ind w:left="1440"/>
        <w:contextualSpacing/>
        <w:rPr>
          <w:rFonts w:ascii="Arial" w:hAnsi="Arial"/>
          <w:sz w:val="24"/>
          <w:szCs w:val="24"/>
        </w:rPr>
      </w:pPr>
    </w:p>
    <w:bookmarkEnd w:id="0"/>
    <w:p w14:paraId="74AF7DC7" w14:textId="12994B1D" w:rsidR="004562ED" w:rsidRPr="004562ED" w:rsidRDefault="00335439" w:rsidP="004562ED">
      <w:pPr>
        <w:spacing w:after="220" w:line="240" w:lineRule="auto"/>
        <w:rPr>
          <w:rFonts w:ascii="Arial" w:hAnsi="Arial"/>
          <w:sz w:val="24"/>
          <w:szCs w:val="24"/>
        </w:rPr>
      </w:pPr>
      <w:r>
        <w:rPr>
          <w:rFonts w:ascii="Arial" w:hAnsi="Arial"/>
          <w:sz w:val="24"/>
          <w:szCs w:val="24"/>
        </w:rPr>
        <w:tab/>
      </w:r>
      <w:r w:rsidR="004562ED" w:rsidRPr="004562ED">
        <w:rPr>
          <w:rFonts w:ascii="Arial" w:hAnsi="Arial"/>
          <w:sz w:val="24"/>
          <w:szCs w:val="24"/>
          <w:u w:val="single"/>
        </w:rPr>
        <w:t>Capital Schemes Slipped from 2022/23</w:t>
      </w:r>
    </w:p>
    <w:p w14:paraId="0B792013" w14:textId="19464BC4" w:rsidR="004562ED" w:rsidRPr="004562ED" w:rsidRDefault="004562ED" w:rsidP="004562ED">
      <w:pPr>
        <w:spacing w:after="220" w:line="240" w:lineRule="auto"/>
        <w:rPr>
          <w:rFonts w:ascii="Arial" w:hAnsi="Arial"/>
          <w:sz w:val="24"/>
          <w:szCs w:val="24"/>
        </w:rPr>
      </w:pPr>
      <w:r w:rsidRPr="004562ED">
        <w:rPr>
          <w:rFonts w:ascii="Arial" w:hAnsi="Arial"/>
          <w:sz w:val="24"/>
          <w:szCs w:val="24"/>
        </w:rPr>
        <w:tab/>
      </w:r>
      <w:r w:rsidR="00335439">
        <w:rPr>
          <w:rFonts w:ascii="Arial" w:hAnsi="Arial"/>
          <w:sz w:val="24"/>
          <w:szCs w:val="24"/>
        </w:rPr>
        <w:t>T</w:t>
      </w:r>
      <w:r w:rsidRPr="004562ED">
        <w:rPr>
          <w:rFonts w:ascii="Arial" w:hAnsi="Arial"/>
          <w:sz w:val="24"/>
          <w:szCs w:val="24"/>
        </w:rPr>
        <w:t xml:space="preserve">he </w:t>
      </w:r>
      <w:r w:rsidR="00335439">
        <w:rPr>
          <w:rFonts w:ascii="Arial" w:hAnsi="Arial"/>
          <w:sz w:val="24"/>
          <w:szCs w:val="24"/>
        </w:rPr>
        <w:t>capital plan</w:t>
      </w:r>
      <w:r w:rsidRPr="004562ED">
        <w:rPr>
          <w:rFonts w:ascii="Arial" w:hAnsi="Arial"/>
          <w:sz w:val="24"/>
          <w:szCs w:val="24"/>
        </w:rPr>
        <w:t xml:space="preserve"> includes the cost of capital schemes that have slipped </w:t>
      </w:r>
      <w:r w:rsidR="00335439">
        <w:rPr>
          <w:rFonts w:ascii="Arial" w:hAnsi="Arial"/>
          <w:sz w:val="24"/>
          <w:szCs w:val="24"/>
        </w:rPr>
        <w:tab/>
      </w:r>
      <w:r w:rsidRPr="004562ED">
        <w:rPr>
          <w:rFonts w:ascii="Arial" w:hAnsi="Arial"/>
          <w:sz w:val="24"/>
          <w:szCs w:val="24"/>
        </w:rPr>
        <w:t xml:space="preserve">from </w:t>
      </w:r>
      <w:r w:rsidRPr="004562ED">
        <w:rPr>
          <w:rFonts w:ascii="Arial" w:hAnsi="Arial"/>
          <w:sz w:val="24"/>
          <w:szCs w:val="24"/>
        </w:rPr>
        <w:tab/>
        <w:t xml:space="preserve">this financial year. These are the development of FSHQ and the </w:t>
      </w:r>
      <w:r w:rsidR="00335439">
        <w:rPr>
          <w:rFonts w:ascii="Arial" w:hAnsi="Arial"/>
          <w:sz w:val="24"/>
          <w:szCs w:val="24"/>
        </w:rPr>
        <w:tab/>
      </w:r>
      <w:r w:rsidRPr="004562ED">
        <w:rPr>
          <w:rFonts w:ascii="Arial" w:hAnsi="Arial"/>
          <w:sz w:val="24"/>
          <w:szCs w:val="24"/>
        </w:rPr>
        <w:t xml:space="preserve">rebuild of Keighley Fire Station, the fleet replacement </w:t>
      </w:r>
      <w:r w:rsidR="00335439" w:rsidRPr="004562ED">
        <w:rPr>
          <w:rFonts w:ascii="Arial" w:hAnsi="Arial"/>
          <w:sz w:val="24"/>
          <w:szCs w:val="24"/>
        </w:rPr>
        <w:t>programme,</w:t>
      </w:r>
      <w:r w:rsidRPr="004562ED">
        <w:rPr>
          <w:rFonts w:ascii="Arial" w:hAnsi="Arial"/>
          <w:sz w:val="24"/>
          <w:szCs w:val="24"/>
        </w:rPr>
        <w:t xml:space="preserve"> and the </w:t>
      </w:r>
      <w:r w:rsidR="00335439">
        <w:rPr>
          <w:rFonts w:ascii="Arial" w:hAnsi="Arial"/>
          <w:sz w:val="24"/>
          <w:szCs w:val="24"/>
        </w:rPr>
        <w:tab/>
      </w:r>
      <w:r w:rsidRPr="004562ED">
        <w:rPr>
          <w:rFonts w:ascii="Arial" w:hAnsi="Arial"/>
          <w:sz w:val="24"/>
          <w:szCs w:val="24"/>
        </w:rPr>
        <w:t xml:space="preserve">replacement of the command-and-control system. The slippage is primarily </w:t>
      </w:r>
      <w:r w:rsidR="00335439">
        <w:rPr>
          <w:rFonts w:ascii="Arial" w:hAnsi="Arial"/>
          <w:sz w:val="24"/>
          <w:szCs w:val="24"/>
        </w:rPr>
        <w:tab/>
      </w:r>
      <w:r w:rsidRPr="004562ED">
        <w:rPr>
          <w:rFonts w:ascii="Arial" w:hAnsi="Arial"/>
          <w:sz w:val="24"/>
          <w:szCs w:val="24"/>
        </w:rPr>
        <w:t>due to delays in the tender contract process and supply chain problems.</w:t>
      </w:r>
    </w:p>
    <w:p w14:paraId="5BD39B22" w14:textId="77777777" w:rsidR="004562ED" w:rsidRDefault="004562ED" w:rsidP="004562ED">
      <w:pPr>
        <w:spacing w:after="220" w:line="240" w:lineRule="auto"/>
        <w:ind w:left="709" w:right="-496" w:hanging="709"/>
        <w:jc w:val="both"/>
        <w:rPr>
          <w:rFonts w:ascii="Arial" w:hAnsi="Arial" w:cs="Arial"/>
          <w:sz w:val="24"/>
          <w:szCs w:val="24"/>
          <w:u w:val="single"/>
        </w:rPr>
      </w:pPr>
    </w:p>
    <w:p w14:paraId="0C2416CC" w14:textId="77777777" w:rsidR="00561AA7" w:rsidRDefault="00561AA7" w:rsidP="004562ED">
      <w:pPr>
        <w:spacing w:after="220" w:line="240" w:lineRule="auto"/>
        <w:ind w:left="709" w:right="-496" w:hanging="709"/>
        <w:jc w:val="both"/>
        <w:rPr>
          <w:rFonts w:ascii="Arial" w:hAnsi="Arial" w:cs="Arial"/>
          <w:sz w:val="24"/>
          <w:szCs w:val="24"/>
          <w:u w:val="single"/>
        </w:rPr>
      </w:pPr>
    </w:p>
    <w:p w14:paraId="7D78B9FA" w14:textId="77777777" w:rsidR="00561AA7" w:rsidRPr="004562ED" w:rsidRDefault="00561AA7" w:rsidP="004562ED">
      <w:pPr>
        <w:spacing w:after="220" w:line="240" w:lineRule="auto"/>
        <w:ind w:left="709" w:right="-496" w:hanging="709"/>
        <w:jc w:val="both"/>
        <w:rPr>
          <w:rFonts w:ascii="Arial" w:hAnsi="Arial" w:cs="Arial"/>
          <w:sz w:val="24"/>
          <w:szCs w:val="24"/>
          <w:u w:val="single"/>
        </w:rPr>
      </w:pPr>
    </w:p>
    <w:p w14:paraId="6FEA94BF" w14:textId="61037F52" w:rsidR="004562ED" w:rsidRDefault="004562ED" w:rsidP="00561AA7">
      <w:pPr>
        <w:pStyle w:val="ListParagraph"/>
        <w:numPr>
          <w:ilvl w:val="0"/>
          <w:numId w:val="2"/>
        </w:numPr>
        <w:spacing w:after="0" w:line="240" w:lineRule="auto"/>
        <w:ind w:right="-496"/>
        <w:rPr>
          <w:rFonts w:ascii="Arial" w:hAnsi="Arial" w:cs="Arial"/>
          <w:b/>
          <w:sz w:val="24"/>
          <w:szCs w:val="24"/>
        </w:rPr>
      </w:pPr>
      <w:r w:rsidRPr="00561AA7">
        <w:rPr>
          <w:rFonts w:ascii="Arial" w:hAnsi="Arial" w:cs="Arial"/>
          <w:b/>
          <w:sz w:val="24"/>
          <w:szCs w:val="24"/>
        </w:rPr>
        <w:lastRenderedPageBreak/>
        <w:t>Capital Financing and Borrowing</w:t>
      </w:r>
    </w:p>
    <w:p w14:paraId="277EFBEE" w14:textId="77777777" w:rsidR="00561AA7" w:rsidRPr="00561AA7" w:rsidRDefault="00561AA7" w:rsidP="00561AA7">
      <w:pPr>
        <w:pStyle w:val="ListParagraph"/>
        <w:spacing w:after="0" w:line="240" w:lineRule="auto"/>
        <w:ind w:right="-496"/>
        <w:rPr>
          <w:rFonts w:ascii="Arial" w:hAnsi="Arial" w:cs="Arial"/>
          <w:b/>
          <w:sz w:val="24"/>
          <w:szCs w:val="24"/>
        </w:rPr>
      </w:pPr>
    </w:p>
    <w:p w14:paraId="1DB5B348" w14:textId="02F3A817" w:rsidR="00335439" w:rsidRPr="00335439" w:rsidRDefault="00335439" w:rsidP="00335439">
      <w:pPr>
        <w:spacing w:after="220" w:line="240" w:lineRule="auto"/>
        <w:jc w:val="both"/>
        <w:rPr>
          <w:rFonts w:ascii="Arial" w:hAnsi="Arial"/>
          <w:sz w:val="24"/>
          <w:szCs w:val="24"/>
        </w:rPr>
      </w:pPr>
      <w:r>
        <w:rPr>
          <w:rFonts w:ascii="Arial" w:hAnsi="Arial"/>
          <w:sz w:val="24"/>
          <w:szCs w:val="24"/>
        </w:rPr>
        <w:tab/>
      </w:r>
      <w:r w:rsidRPr="00335439">
        <w:rPr>
          <w:rFonts w:ascii="Arial" w:hAnsi="Arial"/>
          <w:sz w:val="24"/>
          <w:szCs w:val="24"/>
        </w:rPr>
        <w:t xml:space="preserve">All capital expenditure must be financed, there are four main sources of capital </w:t>
      </w:r>
      <w:r>
        <w:rPr>
          <w:rFonts w:ascii="Arial" w:hAnsi="Arial"/>
          <w:sz w:val="24"/>
          <w:szCs w:val="24"/>
        </w:rPr>
        <w:tab/>
      </w:r>
      <w:r w:rsidRPr="00335439">
        <w:rPr>
          <w:rFonts w:ascii="Arial" w:hAnsi="Arial"/>
          <w:sz w:val="24"/>
          <w:szCs w:val="24"/>
        </w:rPr>
        <w:t xml:space="preserve">finance available; capital grants, capital receipts, internal and external </w:t>
      </w:r>
      <w:r>
        <w:rPr>
          <w:rFonts w:ascii="Arial" w:hAnsi="Arial"/>
          <w:sz w:val="24"/>
          <w:szCs w:val="24"/>
        </w:rPr>
        <w:tab/>
      </w:r>
      <w:r w:rsidRPr="00335439">
        <w:rPr>
          <w:rFonts w:ascii="Arial" w:hAnsi="Arial"/>
          <w:sz w:val="24"/>
          <w:szCs w:val="24"/>
        </w:rPr>
        <w:t xml:space="preserve">borrowing, and the use of </w:t>
      </w:r>
      <w:r w:rsidRPr="00335439">
        <w:rPr>
          <w:rFonts w:ascii="Arial" w:hAnsi="Arial"/>
          <w:sz w:val="24"/>
          <w:szCs w:val="24"/>
        </w:rPr>
        <w:tab/>
        <w:t xml:space="preserve">reserves, all of which are explained below.  </w:t>
      </w:r>
    </w:p>
    <w:p w14:paraId="5EAB8993" w14:textId="15C7C3CC" w:rsidR="00335439" w:rsidRPr="00335439" w:rsidRDefault="00335439" w:rsidP="00335439">
      <w:pPr>
        <w:spacing w:after="220" w:line="240" w:lineRule="auto"/>
        <w:ind w:left="720" w:hanging="720"/>
        <w:rPr>
          <w:rFonts w:ascii="Arial" w:hAnsi="Arial"/>
          <w:b/>
          <w:sz w:val="24"/>
          <w:szCs w:val="24"/>
        </w:rPr>
      </w:pPr>
      <w:r>
        <w:rPr>
          <w:rFonts w:ascii="Arial" w:hAnsi="Arial"/>
          <w:sz w:val="24"/>
          <w:szCs w:val="24"/>
        </w:rPr>
        <w:tab/>
      </w:r>
      <w:r w:rsidRPr="00335439">
        <w:rPr>
          <w:rFonts w:ascii="Arial" w:hAnsi="Arial"/>
          <w:sz w:val="24"/>
          <w:szCs w:val="24"/>
          <w:u w:val="single"/>
        </w:rPr>
        <w:t>Capital Grants</w:t>
      </w:r>
    </w:p>
    <w:p w14:paraId="75C9C3FC" w14:textId="77777777" w:rsidR="00335439" w:rsidRPr="00335439" w:rsidRDefault="00335439" w:rsidP="00335439">
      <w:pPr>
        <w:spacing w:after="220" w:line="240" w:lineRule="auto"/>
        <w:ind w:left="720"/>
        <w:jc w:val="both"/>
        <w:rPr>
          <w:rFonts w:ascii="Arial" w:hAnsi="Arial"/>
          <w:sz w:val="24"/>
          <w:szCs w:val="24"/>
        </w:rPr>
      </w:pPr>
      <w:r w:rsidRPr="00335439">
        <w:rPr>
          <w:rFonts w:ascii="Arial" w:hAnsi="Arial"/>
          <w:sz w:val="24"/>
          <w:szCs w:val="24"/>
        </w:rPr>
        <w:t xml:space="preserve">The Authority does not anticipate the receipt of any capital grants in 2023/24. </w:t>
      </w:r>
    </w:p>
    <w:p w14:paraId="587096DA" w14:textId="12FE534A" w:rsidR="00335439" w:rsidRPr="00335439" w:rsidRDefault="00335439" w:rsidP="00335439">
      <w:pPr>
        <w:spacing w:after="220" w:line="240" w:lineRule="auto"/>
        <w:jc w:val="both"/>
        <w:rPr>
          <w:rFonts w:ascii="Arial" w:hAnsi="Arial"/>
          <w:b/>
          <w:sz w:val="24"/>
          <w:szCs w:val="24"/>
        </w:rPr>
      </w:pPr>
      <w:r>
        <w:rPr>
          <w:rFonts w:ascii="Arial" w:hAnsi="Arial"/>
          <w:sz w:val="24"/>
          <w:szCs w:val="24"/>
        </w:rPr>
        <w:tab/>
      </w:r>
      <w:r w:rsidRPr="00335439">
        <w:rPr>
          <w:rFonts w:ascii="Arial" w:hAnsi="Arial"/>
          <w:sz w:val="24"/>
          <w:szCs w:val="24"/>
          <w:u w:val="single"/>
        </w:rPr>
        <w:t>Capital Receipts</w:t>
      </w:r>
    </w:p>
    <w:p w14:paraId="72581038" w14:textId="77777777" w:rsidR="00335439" w:rsidRPr="00335439" w:rsidRDefault="00335439" w:rsidP="00335439">
      <w:pPr>
        <w:spacing w:after="220" w:line="240" w:lineRule="auto"/>
        <w:ind w:left="720"/>
        <w:jc w:val="both"/>
        <w:rPr>
          <w:rFonts w:ascii="Arial" w:hAnsi="Arial"/>
          <w:sz w:val="24"/>
          <w:szCs w:val="24"/>
        </w:rPr>
      </w:pPr>
      <w:r w:rsidRPr="00335439">
        <w:rPr>
          <w:rFonts w:ascii="Arial" w:hAnsi="Arial"/>
          <w:sz w:val="24"/>
          <w:szCs w:val="24"/>
        </w:rPr>
        <w:t>Capital receipts are used to either purchase new capital assets or repay outstanding loans. It is expected that the Authority will have capital receipts from the sale of the Service Delivery Centre, Cleckheaton Fire Station and Oakroyd Hall following completion of the FSHQ site re-development.</w:t>
      </w:r>
    </w:p>
    <w:p w14:paraId="37732B2E" w14:textId="3C990AC3" w:rsidR="00335439" w:rsidRPr="00335439" w:rsidRDefault="00335439" w:rsidP="00335439">
      <w:pPr>
        <w:spacing w:after="220" w:line="240" w:lineRule="auto"/>
        <w:ind w:left="720" w:hanging="720"/>
        <w:rPr>
          <w:rFonts w:ascii="Arial" w:hAnsi="Arial"/>
          <w:b/>
        </w:rPr>
      </w:pPr>
      <w:r>
        <w:rPr>
          <w:rFonts w:ascii="Arial" w:hAnsi="Arial"/>
          <w:sz w:val="24"/>
          <w:szCs w:val="24"/>
        </w:rPr>
        <w:tab/>
      </w:r>
      <w:r w:rsidRPr="00335439">
        <w:rPr>
          <w:rFonts w:ascii="Arial" w:hAnsi="Arial"/>
          <w:sz w:val="24"/>
          <w:szCs w:val="24"/>
          <w:u w:val="single"/>
        </w:rPr>
        <w:t>Borrowing</w:t>
      </w:r>
    </w:p>
    <w:p w14:paraId="584C60D8" w14:textId="77777777" w:rsidR="00335439" w:rsidRPr="00335439" w:rsidRDefault="00335439" w:rsidP="00335439">
      <w:pPr>
        <w:spacing w:after="220" w:line="240" w:lineRule="auto"/>
        <w:ind w:left="720"/>
        <w:jc w:val="both"/>
        <w:rPr>
          <w:rFonts w:ascii="Arial" w:hAnsi="Arial"/>
          <w:sz w:val="24"/>
          <w:szCs w:val="24"/>
        </w:rPr>
      </w:pPr>
      <w:r w:rsidRPr="00335439">
        <w:rPr>
          <w:rFonts w:ascii="Arial" w:hAnsi="Arial"/>
          <w:sz w:val="24"/>
          <w:szCs w:val="24"/>
        </w:rPr>
        <w:t xml:space="preserve">The balance of the expenditure will be funded by borrowing and the use of internal reserves, the table shows a total borrowing requirement of £52.419m over the period.  The government provides no additional grant to assist the Authority with financing the capital plan. </w:t>
      </w:r>
    </w:p>
    <w:p w14:paraId="052C3635" w14:textId="77777777" w:rsidR="00335439" w:rsidRPr="00335439" w:rsidRDefault="00335439" w:rsidP="00335439">
      <w:pPr>
        <w:spacing w:after="220" w:line="240" w:lineRule="auto"/>
        <w:ind w:left="720"/>
        <w:jc w:val="both"/>
        <w:rPr>
          <w:rFonts w:ascii="Arial" w:hAnsi="Arial"/>
          <w:sz w:val="24"/>
          <w:szCs w:val="24"/>
        </w:rPr>
      </w:pPr>
      <w:r w:rsidRPr="00335439">
        <w:rPr>
          <w:rFonts w:ascii="Arial" w:hAnsi="Arial"/>
          <w:sz w:val="24"/>
          <w:szCs w:val="24"/>
        </w:rPr>
        <w:t>Over recent years the Authority has been borrowing internally to fund capital expenditure using its revenue balances and reserves, no new external long-term borrowing has been taken out since December 2011.</w:t>
      </w:r>
    </w:p>
    <w:p w14:paraId="0C284CC6" w14:textId="77777777" w:rsidR="00335439" w:rsidRPr="00335439" w:rsidRDefault="00335439" w:rsidP="00335439">
      <w:pPr>
        <w:spacing w:after="220" w:line="240" w:lineRule="auto"/>
        <w:ind w:left="720"/>
        <w:jc w:val="both"/>
        <w:rPr>
          <w:rFonts w:ascii="Arial" w:hAnsi="Arial"/>
          <w:sz w:val="24"/>
          <w:szCs w:val="24"/>
        </w:rPr>
      </w:pPr>
      <w:r w:rsidRPr="00335439">
        <w:rPr>
          <w:rFonts w:ascii="Arial" w:hAnsi="Arial"/>
          <w:sz w:val="24"/>
          <w:szCs w:val="24"/>
        </w:rPr>
        <w:t xml:space="preserve">Although capital expenditure is not charged directly to the revenue budget, interest payable on loans and Minimum Revenue Provision (MRP, or debt repayments) are charged to revenue, offset by interest receivable. The net annual charges </w:t>
      </w:r>
      <w:proofErr w:type="gramStart"/>
      <w:r w:rsidRPr="00335439">
        <w:rPr>
          <w:rFonts w:ascii="Arial" w:hAnsi="Arial"/>
          <w:sz w:val="24"/>
          <w:szCs w:val="24"/>
        </w:rPr>
        <w:t>is</w:t>
      </w:r>
      <w:proofErr w:type="gramEnd"/>
      <w:r w:rsidRPr="00335439">
        <w:rPr>
          <w:rFonts w:ascii="Arial" w:hAnsi="Arial"/>
          <w:sz w:val="24"/>
          <w:szCs w:val="24"/>
        </w:rPr>
        <w:t xml:space="preserve"> known as capital financing costs</w:t>
      </w:r>
    </w:p>
    <w:p w14:paraId="01160048" w14:textId="77777777" w:rsidR="00335439" w:rsidRPr="00335439" w:rsidRDefault="00335439" w:rsidP="00335439">
      <w:pPr>
        <w:spacing w:after="220" w:line="240" w:lineRule="auto"/>
        <w:ind w:left="720"/>
        <w:jc w:val="both"/>
        <w:rPr>
          <w:rFonts w:ascii="Arial" w:hAnsi="Arial"/>
          <w:sz w:val="24"/>
          <w:szCs w:val="24"/>
        </w:rPr>
      </w:pPr>
      <w:r w:rsidRPr="00335439">
        <w:rPr>
          <w:rFonts w:ascii="Arial" w:hAnsi="Arial"/>
          <w:sz w:val="24"/>
          <w:szCs w:val="24"/>
        </w:rPr>
        <w:t>Due to the size of the capital plan over the next four years it is likely that the Authority will be required to take out borrowing in late 2024/25, the costs of current and future debt servicing costs have been built into the Medium-Term Financial Plan. The Authority does not distinguish between capital and revenue cash flows.</w:t>
      </w:r>
    </w:p>
    <w:p w14:paraId="44156E0C" w14:textId="798A50FC" w:rsidR="00335439" w:rsidRPr="00335439" w:rsidRDefault="00335439" w:rsidP="00335439">
      <w:pPr>
        <w:spacing w:after="220" w:line="240" w:lineRule="auto"/>
        <w:jc w:val="both"/>
        <w:rPr>
          <w:rFonts w:ascii="Arial" w:hAnsi="Arial"/>
          <w:b/>
          <w:sz w:val="24"/>
          <w:szCs w:val="24"/>
        </w:rPr>
      </w:pPr>
      <w:r>
        <w:rPr>
          <w:rFonts w:ascii="Arial" w:hAnsi="Arial"/>
          <w:sz w:val="24"/>
          <w:szCs w:val="24"/>
        </w:rPr>
        <w:tab/>
      </w:r>
      <w:r w:rsidRPr="00335439">
        <w:rPr>
          <w:rFonts w:ascii="Arial" w:hAnsi="Arial"/>
          <w:sz w:val="24"/>
          <w:szCs w:val="24"/>
          <w:u w:val="single"/>
        </w:rPr>
        <w:t>Reserves</w:t>
      </w:r>
    </w:p>
    <w:p w14:paraId="052B9C6E" w14:textId="77777777" w:rsidR="00335439" w:rsidRPr="00335439" w:rsidRDefault="00335439" w:rsidP="00335439">
      <w:pPr>
        <w:spacing w:after="220" w:line="240" w:lineRule="auto"/>
        <w:ind w:left="720"/>
        <w:jc w:val="both"/>
        <w:rPr>
          <w:rFonts w:ascii="Arial" w:hAnsi="Arial"/>
          <w:sz w:val="24"/>
          <w:szCs w:val="24"/>
        </w:rPr>
      </w:pPr>
      <w:r w:rsidRPr="00335439">
        <w:rPr>
          <w:rFonts w:ascii="Arial" w:hAnsi="Arial"/>
          <w:sz w:val="24"/>
          <w:szCs w:val="24"/>
        </w:rPr>
        <w:t>The Authority has an earmarked reserve which is specifically for the funding of capital projects. Due to the nature of capital financing charges in the form of Minimum Revenue Provision (MRP) it is proposed that the purchase of long-life assets is funded from the capital earmarked reserve. This means that the only cost to revenue will be the interest charge on external loans and taxpayers of West Yorkshire will not be subject to MRP charges over the next forty years (i.e.) the life of the asset. For example, an asset costing £2m with an estimated life of 40 years, the average annual charge of MRP in revenue would be £86k per annum, this saving means that the Authority can spend this money on other areas.</w:t>
      </w:r>
    </w:p>
    <w:p w14:paraId="751CCD46" w14:textId="77777777" w:rsidR="00335439" w:rsidRPr="00335439" w:rsidRDefault="00335439" w:rsidP="00335439">
      <w:pPr>
        <w:spacing w:after="220" w:line="240" w:lineRule="auto"/>
        <w:ind w:left="720"/>
        <w:jc w:val="both"/>
        <w:rPr>
          <w:rFonts w:ascii="Arial" w:hAnsi="Arial"/>
          <w:sz w:val="24"/>
          <w:szCs w:val="24"/>
        </w:rPr>
      </w:pPr>
      <w:r w:rsidRPr="00335439">
        <w:rPr>
          <w:rFonts w:ascii="Arial" w:hAnsi="Arial"/>
          <w:sz w:val="24"/>
          <w:szCs w:val="24"/>
        </w:rPr>
        <w:lastRenderedPageBreak/>
        <w:t>In addition, revenue underspends are either used to make additional voluntary minimum revenue provision charges or transferred to earmarked reserves to support future expenditure plans.</w:t>
      </w:r>
    </w:p>
    <w:p w14:paraId="44697B8D" w14:textId="77777777" w:rsidR="00335439" w:rsidRPr="004562ED" w:rsidRDefault="00335439" w:rsidP="004562ED">
      <w:pPr>
        <w:spacing w:after="0" w:line="240" w:lineRule="auto"/>
        <w:ind w:right="-496" w:firstLine="709"/>
        <w:rPr>
          <w:rFonts w:ascii="Arial" w:hAnsi="Arial" w:cs="Arial"/>
          <w:b/>
          <w:sz w:val="24"/>
          <w:szCs w:val="24"/>
        </w:rPr>
      </w:pPr>
    </w:p>
    <w:p w14:paraId="30A0820E" w14:textId="4C90F840" w:rsidR="004562ED" w:rsidRPr="00561AA7" w:rsidRDefault="004562ED" w:rsidP="00561AA7">
      <w:pPr>
        <w:pStyle w:val="ListParagraph"/>
        <w:keepNext/>
        <w:keepLines/>
        <w:numPr>
          <w:ilvl w:val="0"/>
          <w:numId w:val="2"/>
        </w:numPr>
        <w:spacing w:before="220" w:after="220" w:line="240" w:lineRule="auto"/>
        <w:jc w:val="both"/>
        <w:outlineLvl w:val="0"/>
        <w:rPr>
          <w:rFonts w:ascii="Arial" w:eastAsiaTheme="majorEastAsia" w:hAnsi="Arial" w:cstheme="majorBidi"/>
          <w:b/>
          <w:bCs/>
          <w:sz w:val="28"/>
          <w:szCs w:val="28"/>
        </w:rPr>
      </w:pPr>
      <w:r w:rsidRPr="00561AA7">
        <w:rPr>
          <w:rFonts w:ascii="Arial" w:hAnsi="Arial" w:cs="Arial"/>
          <w:b/>
          <w:sz w:val="24"/>
          <w:szCs w:val="24"/>
        </w:rPr>
        <w:t>Chief Finance and Procurement Officer Statement</w:t>
      </w:r>
    </w:p>
    <w:p w14:paraId="7C22C004" w14:textId="77777777" w:rsidR="00561AA7" w:rsidRDefault="00CD21D8" w:rsidP="00561AA7">
      <w:pPr>
        <w:spacing w:after="220" w:line="240" w:lineRule="auto"/>
        <w:ind w:right="-496" w:hanging="705"/>
        <w:jc w:val="both"/>
        <w:rPr>
          <w:rFonts w:ascii="Arial" w:hAnsi="Arial" w:cs="Arial"/>
          <w:sz w:val="24"/>
          <w:szCs w:val="24"/>
        </w:rPr>
      </w:pPr>
      <w:r>
        <w:rPr>
          <w:rFonts w:ascii="Arial" w:hAnsi="Arial" w:cs="Arial"/>
          <w:sz w:val="24"/>
          <w:szCs w:val="24"/>
        </w:rPr>
        <w:tab/>
      </w:r>
      <w:r w:rsidR="00561AA7">
        <w:rPr>
          <w:rFonts w:ascii="Arial" w:hAnsi="Arial" w:cs="Arial"/>
          <w:sz w:val="24"/>
          <w:szCs w:val="24"/>
        </w:rPr>
        <w:tab/>
      </w:r>
      <w:r w:rsidR="004562ED" w:rsidRPr="004562ED">
        <w:rPr>
          <w:rFonts w:ascii="Arial" w:hAnsi="Arial" w:cs="Arial"/>
          <w:sz w:val="24"/>
          <w:szCs w:val="24"/>
        </w:rPr>
        <w:t>The Prudential Code requires the Chief Financial Officer to report explicitly on the</w:t>
      </w:r>
      <w:r>
        <w:rPr>
          <w:rFonts w:ascii="Arial" w:hAnsi="Arial" w:cs="Arial"/>
          <w:sz w:val="24"/>
          <w:szCs w:val="24"/>
        </w:rPr>
        <w:t xml:space="preserve"> </w:t>
      </w:r>
      <w:r w:rsidR="00561AA7">
        <w:rPr>
          <w:rFonts w:ascii="Arial" w:hAnsi="Arial" w:cs="Arial"/>
          <w:sz w:val="24"/>
          <w:szCs w:val="24"/>
        </w:rPr>
        <w:tab/>
      </w:r>
      <w:r w:rsidR="004562ED" w:rsidRPr="004562ED">
        <w:rPr>
          <w:rFonts w:ascii="Arial" w:hAnsi="Arial" w:cs="Arial"/>
          <w:sz w:val="24"/>
          <w:szCs w:val="24"/>
        </w:rPr>
        <w:t xml:space="preserve">affordability and risk associated with the Capital Strategy. The following are specific </w:t>
      </w:r>
      <w:r w:rsidR="00561AA7">
        <w:rPr>
          <w:rFonts w:ascii="Arial" w:hAnsi="Arial" w:cs="Arial"/>
          <w:sz w:val="24"/>
          <w:szCs w:val="24"/>
        </w:rPr>
        <w:tab/>
      </w:r>
      <w:r w:rsidR="004562ED" w:rsidRPr="004562ED">
        <w:rPr>
          <w:rFonts w:ascii="Arial" w:hAnsi="Arial" w:cs="Arial"/>
          <w:sz w:val="24"/>
          <w:szCs w:val="24"/>
        </w:rPr>
        <w:t>responsibilities of the Chief Finance Officer:</w:t>
      </w:r>
    </w:p>
    <w:p w14:paraId="42CFE16A"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recommending clauses, treasury management policy/practices for approval, reviewing regularly, and monitoring compliance.</w:t>
      </w:r>
    </w:p>
    <w:p w14:paraId="2613808D"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submitting quarterly treasury management reports.</w:t>
      </w:r>
    </w:p>
    <w:p w14:paraId="26B366D6"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submitting quarterly capital budget reports.</w:t>
      </w:r>
    </w:p>
    <w:p w14:paraId="5DC97AF9"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reviewing the performance of the treasury management function.</w:t>
      </w:r>
    </w:p>
    <w:p w14:paraId="6BB792CC"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ensuring the adequacy of treasury management resources and skills, and the effective division of responsibilities within the treasury management function.</w:t>
      </w:r>
    </w:p>
    <w:p w14:paraId="20DC1745"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ensuring the adequacy of internal audit and liaising with external audit.</w:t>
      </w:r>
    </w:p>
    <w:p w14:paraId="52B6C041"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recommending the appointment of external service providers.</w:t>
      </w:r>
    </w:p>
    <w:p w14:paraId="5C585CA3"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 xml:space="preserve">preparation of a capital strategy to include capital expenditure, capital financing, non-financial </w:t>
      </w:r>
      <w:proofErr w:type="gramStart"/>
      <w:r w:rsidRPr="00561AA7">
        <w:rPr>
          <w:rFonts w:ascii="Arial" w:hAnsi="Arial" w:cs="Arial"/>
          <w:sz w:val="24"/>
          <w:szCs w:val="24"/>
        </w:rPr>
        <w:t>investments</w:t>
      </w:r>
      <w:proofErr w:type="gramEnd"/>
      <w:r w:rsidRPr="00561AA7">
        <w:rPr>
          <w:rFonts w:ascii="Arial" w:hAnsi="Arial" w:cs="Arial"/>
          <w:sz w:val="24"/>
          <w:szCs w:val="24"/>
        </w:rPr>
        <w:t xml:space="preserve"> and treasury management.</w:t>
      </w:r>
    </w:p>
    <w:p w14:paraId="0F775913"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 xml:space="preserve">ensuring that the capital strategy is prudent, sustainable, </w:t>
      </w:r>
      <w:proofErr w:type="gramStart"/>
      <w:r w:rsidRPr="00561AA7">
        <w:rPr>
          <w:rFonts w:ascii="Arial" w:hAnsi="Arial" w:cs="Arial"/>
          <w:sz w:val="24"/>
          <w:szCs w:val="24"/>
        </w:rPr>
        <w:t>affordable</w:t>
      </w:r>
      <w:proofErr w:type="gramEnd"/>
      <w:r w:rsidRPr="00561AA7">
        <w:rPr>
          <w:rFonts w:ascii="Arial" w:hAnsi="Arial" w:cs="Arial"/>
          <w:sz w:val="24"/>
          <w:szCs w:val="24"/>
        </w:rPr>
        <w:t xml:space="preserve"> and prudent in the long term and provides value for money.</w:t>
      </w:r>
    </w:p>
    <w:p w14:paraId="7070A8DD"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ensuring that due diligence has been carried out on all treasury and non-financial investments and is in accordance with the risk appetite of the Authority.</w:t>
      </w:r>
    </w:p>
    <w:p w14:paraId="2C90480C"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 xml:space="preserve">ensure that the Authority has appropriate legal powers to undertake expenditure on non-financial assets and their </w:t>
      </w:r>
      <w:proofErr w:type="gramStart"/>
      <w:r w:rsidRPr="00561AA7">
        <w:rPr>
          <w:rFonts w:ascii="Arial" w:hAnsi="Arial" w:cs="Arial"/>
          <w:sz w:val="24"/>
          <w:szCs w:val="24"/>
        </w:rPr>
        <w:t>financing</w:t>
      </w:r>
      <w:proofErr w:type="gramEnd"/>
    </w:p>
    <w:p w14:paraId="656A7538" w14:textId="77777777" w:rsid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ensuring the proportionality of all investments so that the Authority does not undertake a level of investing which exposes the Authority to an excessive level of risk compared to its financial resources.</w:t>
      </w:r>
    </w:p>
    <w:p w14:paraId="3F0B942B" w14:textId="38E93386" w:rsidR="004562ED" w:rsidRPr="00561AA7" w:rsidRDefault="004562ED" w:rsidP="00561AA7">
      <w:pPr>
        <w:pStyle w:val="ListParagraph"/>
        <w:numPr>
          <w:ilvl w:val="0"/>
          <w:numId w:val="29"/>
        </w:numPr>
        <w:spacing w:after="220" w:line="240" w:lineRule="auto"/>
        <w:ind w:right="-496"/>
        <w:jc w:val="both"/>
        <w:rPr>
          <w:rFonts w:ascii="Arial" w:hAnsi="Arial" w:cs="Arial"/>
          <w:sz w:val="24"/>
          <w:szCs w:val="24"/>
        </w:rPr>
      </w:pPr>
      <w:r w:rsidRPr="00561AA7">
        <w:rPr>
          <w:rFonts w:ascii="Arial" w:hAnsi="Arial" w:cs="Arial"/>
          <w:sz w:val="24"/>
          <w:szCs w:val="24"/>
        </w:rPr>
        <w:t>ensuring that an adequate governance process is in place for the approval, monitoring and ongoing risk management of all non-financial investments and long-term liabilities.</w:t>
      </w:r>
    </w:p>
    <w:p w14:paraId="3B91A3B0" w14:textId="77777777" w:rsidR="00910CD9" w:rsidRDefault="00910CD9" w:rsidP="004562ED">
      <w:pPr>
        <w:spacing w:after="0" w:line="240" w:lineRule="auto"/>
        <w:ind w:right="-496" w:firstLine="720"/>
        <w:rPr>
          <w:rFonts w:ascii="Arial" w:hAnsi="Arial"/>
          <w:b/>
          <w:sz w:val="24"/>
          <w:szCs w:val="24"/>
        </w:rPr>
      </w:pPr>
    </w:p>
    <w:p w14:paraId="481F2236" w14:textId="122365CF" w:rsidR="004562ED" w:rsidRPr="00561AA7" w:rsidRDefault="004562ED" w:rsidP="00561AA7">
      <w:pPr>
        <w:pStyle w:val="ListParagraph"/>
        <w:numPr>
          <w:ilvl w:val="0"/>
          <w:numId w:val="2"/>
        </w:numPr>
        <w:spacing w:after="0" w:line="240" w:lineRule="auto"/>
        <w:ind w:right="-496"/>
        <w:rPr>
          <w:rFonts w:ascii="Arial" w:hAnsi="Arial"/>
          <w:b/>
          <w:sz w:val="24"/>
          <w:szCs w:val="24"/>
        </w:rPr>
      </w:pPr>
      <w:r w:rsidRPr="00561AA7">
        <w:rPr>
          <w:rFonts w:ascii="Arial" w:hAnsi="Arial"/>
          <w:b/>
          <w:sz w:val="24"/>
          <w:szCs w:val="24"/>
        </w:rPr>
        <w:t>Statement of Policy on the Minimum Revenue Provision (MRP)</w:t>
      </w:r>
    </w:p>
    <w:p w14:paraId="05B5B414" w14:textId="542973F0" w:rsidR="004562ED" w:rsidRPr="004562ED" w:rsidRDefault="00E95F9D" w:rsidP="004562ED">
      <w:pPr>
        <w:spacing w:before="120" w:after="120" w:line="240" w:lineRule="auto"/>
        <w:ind w:right="-496"/>
        <w:jc w:val="both"/>
        <w:rPr>
          <w:rFonts w:ascii="Arial" w:eastAsia="Times New Roman" w:hAnsi="Arial" w:cs="Arial"/>
        </w:rPr>
      </w:pPr>
      <w:r>
        <w:rPr>
          <w:rFonts w:ascii="Arial" w:hAnsi="Arial"/>
          <w:sz w:val="24"/>
          <w:szCs w:val="24"/>
        </w:rPr>
        <w:tab/>
      </w:r>
      <w:r w:rsidR="004562ED" w:rsidRPr="004562ED">
        <w:rPr>
          <w:rFonts w:ascii="Arial" w:eastAsia="Times New Roman" w:hAnsi="Arial" w:cs="Arial"/>
          <w:sz w:val="24"/>
          <w:szCs w:val="24"/>
        </w:rPr>
        <w:t xml:space="preserve">Under Regulation 27 of the Local Authorities (Capital Finance and Accounting) </w:t>
      </w:r>
      <w:r w:rsidR="004562ED" w:rsidRPr="004562ED">
        <w:rPr>
          <w:rFonts w:ascii="Arial" w:eastAsia="Times New Roman" w:hAnsi="Arial" w:cs="Arial"/>
          <w:sz w:val="24"/>
          <w:szCs w:val="24"/>
        </w:rPr>
        <w:tab/>
        <w:t xml:space="preserve">(England) Regulations 2003, where the Authority has financed capital expenditure </w:t>
      </w:r>
      <w:r w:rsidR="004562ED" w:rsidRPr="004562ED">
        <w:rPr>
          <w:rFonts w:ascii="Arial" w:eastAsia="Times New Roman" w:hAnsi="Arial" w:cs="Arial"/>
          <w:sz w:val="24"/>
          <w:szCs w:val="24"/>
        </w:rPr>
        <w:tab/>
        <w:t xml:space="preserve">by borrowing it is required to make a provision each year through a revenue charge </w:t>
      </w:r>
      <w:r w:rsidR="004562ED" w:rsidRPr="004562ED">
        <w:rPr>
          <w:rFonts w:ascii="Arial" w:eastAsia="Times New Roman" w:hAnsi="Arial" w:cs="Arial"/>
          <w:sz w:val="24"/>
          <w:szCs w:val="24"/>
        </w:rPr>
        <w:tab/>
        <w:t>(MRP).</w:t>
      </w:r>
    </w:p>
    <w:p w14:paraId="26CA23A2" w14:textId="0ED94806" w:rsidR="004562ED" w:rsidRPr="004562ED" w:rsidRDefault="004562ED" w:rsidP="004562ED">
      <w:pPr>
        <w:spacing w:after="0" w:line="240" w:lineRule="auto"/>
        <w:ind w:left="720" w:right="-496" w:hanging="720"/>
        <w:jc w:val="both"/>
        <w:rPr>
          <w:rFonts w:ascii="Arial" w:hAnsi="Arial"/>
          <w:sz w:val="24"/>
          <w:szCs w:val="24"/>
        </w:rPr>
      </w:pPr>
      <w:r w:rsidRPr="004562ED">
        <w:rPr>
          <w:rFonts w:ascii="Arial" w:hAnsi="Arial"/>
          <w:sz w:val="24"/>
          <w:szCs w:val="24"/>
        </w:rPr>
        <w:tab/>
        <w:t xml:space="preserve">The Local Authorities (Capital Finance and Accounting) (England) Regulations 2008, which came into effect on 31 March 2008, replaced the former statutory rules for calculating MRP with a requirement for each Local Authority to determine a “prudent” provision. The regulations require authorities to draw up a statement of their policy on the calculation of MRP which requires approval by Full Authority in </w:t>
      </w:r>
      <w:r w:rsidRPr="004562ED">
        <w:rPr>
          <w:rFonts w:ascii="Arial" w:hAnsi="Arial"/>
          <w:sz w:val="24"/>
          <w:szCs w:val="24"/>
        </w:rPr>
        <w:lastRenderedPageBreak/>
        <w:t xml:space="preserve">advance of the year to which it applies. The recommended policy statement is detailed at </w:t>
      </w:r>
      <w:r w:rsidRPr="004562ED">
        <w:rPr>
          <w:rFonts w:ascii="Arial" w:hAnsi="Arial"/>
          <w:bCs/>
          <w:sz w:val="24"/>
          <w:szCs w:val="24"/>
        </w:rPr>
        <w:t xml:space="preserve">Appendix </w:t>
      </w:r>
      <w:r w:rsidR="00E95F9D">
        <w:rPr>
          <w:rFonts w:ascii="Arial" w:hAnsi="Arial"/>
          <w:bCs/>
          <w:sz w:val="24"/>
          <w:szCs w:val="24"/>
        </w:rPr>
        <w:t>C</w:t>
      </w:r>
      <w:r w:rsidRPr="004562ED">
        <w:rPr>
          <w:rFonts w:ascii="Arial" w:hAnsi="Arial"/>
          <w:bCs/>
          <w:sz w:val="24"/>
          <w:szCs w:val="24"/>
        </w:rPr>
        <w:t>.</w:t>
      </w:r>
    </w:p>
    <w:p w14:paraId="33C5B274" w14:textId="77777777" w:rsidR="004562ED" w:rsidRPr="004562ED" w:rsidRDefault="004562ED" w:rsidP="004562ED">
      <w:pPr>
        <w:spacing w:after="220" w:line="240" w:lineRule="auto"/>
        <w:ind w:left="720" w:right="-496"/>
        <w:rPr>
          <w:rFonts w:ascii="Arial" w:eastAsia="Times New Roman" w:hAnsi="Arial" w:cs="Times New Roman"/>
          <w:b/>
          <w:sz w:val="24"/>
          <w:szCs w:val="20"/>
          <w:lang w:eastAsia="en-GB"/>
        </w:rPr>
      </w:pPr>
    </w:p>
    <w:p w14:paraId="425BD33F" w14:textId="6D63244B" w:rsidR="004562ED" w:rsidRPr="00561AA7" w:rsidRDefault="004562ED" w:rsidP="00561AA7">
      <w:pPr>
        <w:pStyle w:val="ListParagraph"/>
        <w:numPr>
          <w:ilvl w:val="0"/>
          <w:numId w:val="2"/>
        </w:numPr>
        <w:spacing w:after="220" w:line="240" w:lineRule="auto"/>
        <w:ind w:right="-496"/>
        <w:rPr>
          <w:rFonts w:ascii="Arial" w:hAnsi="Arial"/>
          <w:b/>
          <w:bCs/>
          <w:sz w:val="24"/>
          <w:szCs w:val="24"/>
        </w:rPr>
      </w:pPr>
      <w:r w:rsidRPr="00561AA7">
        <w:rPr>
          <w:rFonts w:ascii="Arial" w:hAnsi="Arial"/>
          <w:b/>
          <w:bCs/>
          <w:sz w:val="24"/>
          <w:szCs w:val="24"/>
        </w:rPr>
        <w:t>Capital Financing Requirement</w:t>
      </w:r>
    </w:p>
    <w:p w14:paraId="57C40030" w14:textId="2CEF0CE8" w:rsidR="004562ED" w:rsidRPr="004562ED" w:rsidRDefault="00E95F9D" w:rsidP="004562ED">
      <w:pPr>
        <w:spacing w:after="220" w:line="240" w:lineRule="auto"/>
        <w:ind w:left="720" w:right="-496" w:hanging="720"/>
        <w:jc w:val="both"/>
        <w:rPr>
          <w:rFonts w:ascii="Arial" w:hAnsi="Arial"/>
          <w:b/>
          <w:bCs/>
          <w:sz w:val="24"/>
          <w:szCs w:val="24"/>
          <w:u w:val="single"/>
        </w:rPr>
      </w:pPr>
      <w:r>
        <w:rPr>
          <w:rFonts w:ascii="Arial" w:hAnsi="Arial"/>
          <w:sz w:val="24"/>
          <w:szCs w:val="24"/>
        </w:rPr>
        <w:tab/>
      </w:r>
      <w:r w:rsidR="004562ED" w:rsidRPr="004562ED">
        <w:rPr>
          <w:rFonts w:ascii="Arial" w:hAnsi="Arial"/>
          <w:sz w:val="24"/>
          <w:szCs w:val="24"/>
        </w:rPr>
        <w:t xml:space="preserve">The Capital Financing Requirement (CFR) represents the Authority’s underlying need to finance capital expenditure by borrowing or other long-term liability arrangements. An Authority can choose to borrow externally to fund its CFR. If it does this, it is likely that it would be investing externally an amount equivalent to its total reserves, </w:t>
      </w:r>
      <w:r w:rsidRPr="004562ED">
        <w:rPr>
          <w:rFonts w:ascii="Arial" w:hAnsi="Arial"/>
          <w:sz w:val="24"/>
          <w:szCs w:val="24"/>
        </w:rPr>
        <w:t>balances,</w:t>
      </w:r>
      <w:r w:rsidR="004562ED" w:rsidRPr="004562ED">
        <w:rPr>
          <w:rFonts w:ascii="Arial" w:hAnsi="Arial"/>
          <w:sz w:val="24"/>
          <w:szCs w:val="24"/>
        </w:rPr>
        <w:t xml:space="preserve"> and net creditors. Alternatively, an Authority can choose not to invest externally but instead use these balances to effectively borrow internally and minimise external borrowing. In between these two extremes, an Authority may have a mixture of external and internal investments/external and internal </w:t>
      </w:r>
      <w:r w:rsidRPr="004562ED">
        <w:rPr>
          <w:rFonts w:ascii="Arial" w:hAnsi="Arial"/>
          <w:sz w:val="24"/>
          <w:szCs w:val="24"/>
        </w:rPr>
        <w:t>borrowing.</w:t>
      </w:r>
    </w:p>
    <w:p w14:paraId="15480549" w14:textId="77777777" w:rsidR="004562ED" w:rsidRPr="004562ED" w:rsidRDefault="004562ED" w:rsidP="004562ED">
      <w:pPr>
        <w:spacing w:after="220" w:line="240" w:lineRule="auto"/>
        <w:ind w:left="720" w:right="-496"/>
        <w:rPr>
          <w:rFonts w:ascii="Arial" w:hAnsi="Arial"/>
        </w:rPr>
      </w:pPr>
    </w:p>
    <w:p w14:paraId="06FF7ED1" w14:textId="77777777" w:rsidR="004562ED" w:rsidRPr="004562ED" w:rsidRDefault="004562ED" w:rsidP="004562ED">
      <w:pPr>
        <w:spacing w:after="220" w:line="240" w:lineRule="auto"/>
        <w:ind w:left="720" w:right="-496" w:hanging="720"/>
        <w:rPr>
          <w:rFonts w:ascii="Arial" w:hAnsi="Arial"/>
          <w:sz w:val="24"/>
          <w:szCs w:val="24"/>
        </w:rPr>
      </w:pPr>
      <w:r w:rsidRPr="004562ED">
        <w:rPr>
          <w:rFonts w:ascii="Arial" w:hAnsi="Arial"/>
        </w:rPr>
        <w:tab/>
      </w:r>
      <w:r w:rsidRPr="004562ED">
        <w:rPr>
          <w:rFonts w:ascii="Arial" w:hAnsi="Arial"/>
          <w:sz w:val="24"/>
          <w:szCs w:val="24"/>
        </w:rPr>
        <w:t xml:space="preserve"> Forecasts for CFR as at the 31 March 2023 are as follows:</w:t>
      </w:r>
    </w:p>
    <w:p w14:paraId="12B0BB5F" w14:textId="77777777" w:rsidR="004562ED" w:rsidRPr="004562ED" w:rsidRDefault="004562ED" w:rsidP="004562ED">
      <w:pPr>
        <w:spacing w:after="220" w:line="240" w:lineRule="auto"/>
        <w:ind w:left="720" w:right="-496"/>
        <w:contextualSpacing/>
        <w:jc w:val="center"/>
        <w:rPr>
          <w:rFonts w:ascii="Arial" w:hAnsi="Arial"/>
          <w:highlight w:val="yellow"/>
        </w:rPr>
      </w:pPr>
      <w:r w:rsidRPr="004562ED">
        <w:rPr>
          <w:rFonts w:ascii="Arial" w:hAnsi="Arial"/>
          <w:noProof/>
        </w:rPr>
        <w:drawing>
          <wp:inline distT="0" distB="0" distL="0" distR="0" wp14:anchorId="7B2CE1FA" wp14:editId="03E63D9E">
            <wp:extent cx="4671060" cy="12109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060" cy="1210945"/>
                    </a:xfrm>
                    <a:prstGeom prst="rect">
                      <a:avLst/>
                    </a:prstGeom>
                    <a:noFill/>
                    <a:ln>
                      <a:noFill/>
                    </a:ln>
                  </pic:spPr>
                </pic:pic>
              </a:graphicData>
            </a:graphic>
          </wp:inline>
        </w:drawing>
      </w:r>
    </w:p>
    <w:p w14:paraId="2110DBC5" w14:textId="77777777" w:rsidR="004562ED" w:rsidRPr="004562ED" w:rsidRDefault="004562ED" w:rsidP="004562ED">
      <w:pPr>
        <w:spacing w:after="220" w:line="240" w:lineRule="auto"/>
        <w:ind w:left="720" w:right="-496"/>
        <w:rPr>
          <w:rFonts w:ascii="Arial" w:hAnsi="Arial"/>
          <w:sz w:val="24"/>
          <w:szCs w:val="24"/>
          <w:highlight w:val="yellow"/>
        </w:rPr>
      </w:pPr>
    </w:p>
    <w:p w14:paraId="1ECBC725" w14:textId="77777777" w:rsidR="004562ED" w:rsidRPr="004562ED" w:rsidRDefault="004562ED" w:rsidP="004562ED">
      <w:pPr>
        <w:spacing w:after="0" w:line="240" w:lineRule="auto"/>
        <w:ind w:right="-496" w:firstLine="709"/>
        <w:rPr>
          <w:rFonts w:ascii="Arial" w:hAnsi="Arial"/>
          <w:sz w:val="24"/>
          <w:szCs w:val="24"/>
        </w:rPr>
      </w:pPr>
      <w:r w:rsidRPr="004562ED">
        <w:rPr>
          <w:rFonts w:ascii="Arial" w:hAnsi="Arial"/>
          <w:sz w:val="24"/>
          <w:szCs w:val="24"/>
        </w:rPr>
        <w:t>The movement in the CFR can be further explained via the table below:</w:t>
      </w:r>
    </w:p>
    <w:p w14:paraId="0AA3A139" w14:textId="77777777" w:rsidR="004562ED" w:rsidRPr="004562ED" w:rsidRDefault="004562ED" w:rsidP="004562ED">
      <w:pPr>
        <w:spacing w:after="0" w:line="240" w:lineRule="auto"/>
        <w:ind w:right="-496" w:firstLine="709"/>
        <w:rPr>
          <w:rFonts w:ascii="Arial" w:hAnsi="Arial"/>
          <w:sz w:val="24"/>
          <w:szCs w:val="24"/>
        </w:rPr>
      </w:pPr>
    </w:p>
    <w:p w14:paraId="426CC5D3" w14:textId="77777777" w:rsidR="004562ED" w:rsidRPr="004562ED" w:rsidRDefault="004562ED" w:rsidP="004562ED">
      <w:pPr>
        <w:spacing w:after="220" w:line="240" w:lineRule="auto"/>
        <w:ind w:left="720" w:right="-496"/>
        <w:contextualSpacing/>
        <w:jc w:val="center"/>
        <w:rPr>
          <w:rFonts w:ascii="Arial" w:hAnsi="Arial"/>
          <w:sz w:val="24"/>
          <w:szCs w:val="24"/>
        </w:rPr>
      </w:pPr>
      <w:r w:rsidRPr="004562ED">
        <w:rPr>
          <w:rFonts w:ascii="Arial" w:hAnsi="Arial"/>
          <w:noProof/>
        </w:rPr>
        <w:drawing>
          <wp:inline distT="0" distB="0" distL="0" distR="0" wp14:anchorId="32D68B60" wp14:editId="6BADA575">
            <wp:extent cx="4671060" cy="2174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1060" cy="2174875"/>
                    </a:xfrm>
                    <a:prstGeom prst="rect">
                      <a:avLst/>
                    </a:prstGeom>
                    <a:noFill/>
                    <a:ln>
                      <a:noFill/>
                    </a:ln>
                  </pic:spPr>
                </pic:pic>
              </a:graphicData>
            </a:graphic>
          </wp:inline>
        </w:drawing>
      </w:r>
    </w:p>
    <w:p w14:paraId="61EDF961" w14:textId="77777777" w:rsidR="004562ED" w:rsidRPr="004562ED" w:rsidRDefault="004562ED" w:rsidP="004562ED">
      <w:pPr>
        <w:spacing w:after="220" w:line="240" w:lineRule="auto"/>
        <w:ind w:left="720" w:right="-496"/>
        <w:contextualSpacing/>
        <w:rPr>
          <w:rFonts w:ascii="Arial" w:hAnsi="Arial"/>
          <w:sz w:val="24"/>
          <w:szCs w:val="24"/>
        </w:rPr>
      </w:pPr>
    </w:p>
    <w:p w14:paraId="0184F441" w14:textId="77777777" w:rsidR="004562ED" w:rsidRPr="004562ED" w:rsidRDefault="004562ED" w:rsidP="004562ED">
      <w:pPr>
        <w:spacing w:after="220" w:line="240" w:lineRule="auto"/>
        <w:ind w:left="709" w:right="-496"/>
        <w:rPr>
          <w:rFonts w:ascii="Arial" w:hAnsi="Arial"/>
        </w:rPr>
      </w:pPr>
    </w:p>
    <w:p w14:paraId="649B184F" w14:textId="0EC1E7F2" w:rsidR="004562ED" w:rsidRDefault="00E95F9D" w:rsidP="004562ED">
      <w:pPr>
        <w:spacing w:after="0" w:line="240" w:lineRule="auto"/>
        <w:ind w:left="709" w:right="-496" w:hanging="709"/>
        <w:jc w:val="both"/>
        <w:rPr>
          <w:rFonts w:ascii="Arial" w:hAnsi="Arial"/>
          <w:sz w:val="24"/>
          <w:szCs w:val="24"/>
        </w:rPr>
      </w:pPr>
      <w:r>
        <w:rPr>
          <w:rFonts w:ascii="Arial" w:hAnsi="Arial"/>
          <w:sz w:val="24"/>
          <w:szCs w:val="24"/>
        </w:rPr>
        <w:tab/>
      </w:r>
      <w:r w:rsidR="004562ED" w:rsidRPr="004562ED">
        <w:rPr>
          <w:rFonts w:ascii="Arial" w:hAnsi="Arial"/>
          <w:sz w:val="24"/>
          <w:szCs w:val="24"/>
        </w:rPr>
        <w:t xml:space="preserve">Prior to 2009/10 the Authority’s policy had been to borrow up to its CFR and investing externally the majority of its balances. With the onset of instabilities in the financial markets and the economic downturn, the policy changed to one of ensuring the security of the Authority’s balances. This coincided with dramatic falls in investment returns making the budgetary benefit of maximising external borrowing more marginal. Over the past few years, the Authority has chosen to </w:t>
      </w:r>
      <w:r w:rsidR="004562ED" w:rsidRPr="004562ED">
        <w:rPr>
          <w:rFonts w:ascii="Arial" w:hAnsi="Arial"/>
          <w:sz w:val="24"/>
          <w:szCs w:val="24"/>
        </w:rPr>
        <w:lastRenderedPageBreak/>
        <w:t>finance its capital expenditure by ‘</w:t>
      </w:r>
      <w:proofErr w:type="gramStart"/>
      <w:r w:rsidR="004562ED" w:rsidRPr="004562ED">
        <w:rPr>
          <w:rFonts w:ascii="Arial" w:hAnsi="Arial"/>
          <w:sz w:val="24"/>
          <w:szCs w:val="24"/>
        </w:rPr>
        <w:t>borrowing‘ internally</w:t>
      </w:r>
      <w:proofErr w:type="gramEnd"/>
      <w:r w:rsidR="004562ED" w:rsidRPr="004562ED">
        <w:rPr>
          <w:rFonts w:ascii="Arial" w:hAnsi="Arial"/>
          <w:sz w:val="24"/>
          <w:szCs w:val="24"/>
        </w:rPr>
        <w:t xml:space="preserve">. This has principally been because of the relatively low rates of interest receivable on investments, particularly when compared to the cost of borrowing longer term loans from the PWLB. </w:t>
      </w:r>
      <w:bookmarkStart w:id="1" w:name="_Hlk121498717"/>
      <w:r w:rsidR="004562ED" w:rsidRPr="004562ED">
        <w:rPr>
          <w:rFonts w:ascii="Arial" w:hAnsi="Arial"/>
          <w:sz w:val="24"/>
          <w:szCs w:val="24"/>
        </w:rPr>
        <w:t xml:space="preserve">Interest received on investments has increased following the increase in bank base rate over the past few months with the average rate been at 2.198%, </w:t>
      </w:r>
      <w:bookmarkEnd w:id="1"/>
      <w:r w:rsidR="004562ED" w:rsidRPr="004562ED">
        <w:rPr>
          <w:rFonts w:ascii="Arial" w:hAnsi="Arial"/>
          <w:sz w:val="24"/>
          <w:szCs w:val="24"/>
        </w:rPr>
        <w:t>however, there has been an increase in PWLB borrowing rates, which is still at a higher rate than that earned on investments.</w:t>
      </w:r>
    </w:p>
    <w:p w14:paraId="7A691AA4" w14:textId="77777777" w:rsidR="00561AA7" w:rsidRDefault="00561AA7" w:rsidP="004562ED">
      <w:pPr>
        <w:spacing w:after="0" w:line="240" w:lineRule="auto"/>
        <w:ind w:left="709" w:right="-496" w:hanging="709"/>
        <w:jc w:val="both"/>
        <w:rPr>
          <w:rFonts w:ascii="Arial" w:hAnsi="Arial"/>
          <w:sz w:val="24"/>
          <w:szCs w:val="24"/>
        </w:rPr>
      </w:pPr>
    </w:p>
    <w:p w14:paraId="61400998" w14:textId="2DC5AD94" w:rsidR="00561AA7" w:rsidRPr="00561AA7" w:rsidRDefault="00561AA7" w:rsidP="00561AA7">
      <w:pPr>
        <w:pStyle w:val="ListParagraph"/>
        <w:keepNext/>
        <w:keepLines/>
        <w:numPr>
          <w:ilvl w:val="0"/>
          <w:numId w:val="2"/>
        </w:numPr>
        <w:spacing w:before="220" w:after="220" w:line="240" w:lineRule="auto"/>
        <w:jc w:val="both"/>
        <w:outlineLvl w:val="0"/>
        <w:rPr>
          <w:rFonts w:ascii="Arial" w:eastAsiaTheme="majorEastAsia" w:hAnsi="Arial" w:cstheme="majorBidi"/>
          <w:b/>
          <w:bCs/>
          <w:sz w:val="24"/>
          <w:szCs w:val="24"/>
        </w:rPr>
      </w:pPr>
      <w:r w:rsidRPr="00561AA7">
        <w:rPr>
          <w:rFonts w:ascii="Arial" w:eastAsiaTheme="majorEastAsia" w:hAnsi="Arial" w:cstheme="majorBidi"/>
          <w:b/>
          <w:bCs/>
          <w:sz w:val="24"/>
          <w:szCs w:val="24"/>
        </w:rPr>
        <w:t>Prudential Indicators</w:t>
      </w:r>
    </w:p>
    <w:p w14:paraId="70BCEEAC" w14:textId="6F29D496" w:rsidR="00561AA7" w:rsidRDefault="00561AA7" w:rsidP="00561AA7">
      <w:pPr>
        <w:keepNext/>
        <w:keepLines/>
        <w:spacing w:before="220" w:after="220" w:line="240" w:lineRule="auto"/>
        <w:jc w:val="both"/>
        <w:outlineLvl w:val="0"/>
        <w:rPr>
          <w:rFonts w:ascii="Arial" w:eastAsiaTheme="majorEastAsia" w:hAnsi="Arial" w:cstheme="majorBidi"/>
          <w:b/>
          <w:bCs/>
          <w:sz w:val="28"/>
          <w:szCs w:val="28"/>
        </w:rPr>
      </w:pPr>
      <w:r>
        <w:rPr>
          <w:rFonts w:ascii="Arial" w:eastAsiaTheme="majorEastAsia" w:hAnsi="Arial" w:cstheme="majorBidi"/>
          <w:bCs/>
          <w:sz w:val="24"/>
          <w:szCs w:val="24"/>
        </w:rPr>
        <w:tab/>
      </w:r>
      <w:r w:rsidRPr="00335439">
        <w:rPr>
          <w:rFonts w:ascii="Arial" w:eastAsiaTheme="majorEastAsia" w:hAnsi="Arial" w:cstheme="majorBidi"/>
          <w:bCs/>
          <w:sz w:val="24"/>
          <w:szCs w:val="24"/>
        </w:rPr>
        <w:t xml:space="preserve">The CIPFA Prudential Code requires that local authorities produce a number </w:t>
      </w:r>
      <w:r>
        <w:rPr>
          <w:rFonts w:ascii="Arial" w:eastAsiaTheme="majorEastAsia" w:hAnsi="Arial" w:cstheme="majorBidi"/>
          <w:bCs/>
          <w:sz w:val="24"/>
          <w:szCs w:val="24"/>
        </w:rPr>
        <w:tab/>
      </w:r>
      <w:r w:rsidRPr="00335439">
        <w:rPr>
          <w:rFonts w:ascii="Arial" w:eastAsiaTheme="majorEastAsia" w:hAnsi="Arial" w:cstheme="majorBidi"/>
          <w:bCs/>
          <w:sz w:val="24"/>
          <w:szCs w:val="24"/>
        </w:rPr>
        <w:t xml:space="preserve">of prudential indicators before the beginning of each financial year and have </w:t>
      </w:r>
      <w:r>
        <w:rPr>
          <w:rFonts w:ascii="Arial" w:eastAsiaTheme="majorEastAsia" w:hAnsi="Arial" w:cstheme="majorBidi"/>
          <w:bCs/>
          <w:sz w:val="24"/>
          <w:szCs w:val="24"/>
        </w:rPr>
        <w:tab/>
      </w:r>
      <w:r w:rsidRPr="00335439">
        <w:rPr>
          <w:rFonts w:ascii="Arial" w:eastAsiaTheme="majorEastAsia" w:hAnsi="Arial" w:cstheme="majorBidi"/>
          <w:bCs/>
          <w:sz w:val="24"/>
          <w:szCs w:val="24"/>
        </w:rPr>
        <w:t xml:space="preserve">them approved by the same executive body that approves the budget.  The </w:t>
      </w:r>
      <w:r>
        <w:rPr>
          <w:rFonts w:ascii="Arial" w:eastAsiaTheme="majorEastAsia" w:hAnsi="Arial" w:cstheme="majorBidi"/>
          <w:bCs/>
          <w:sz w:val="24"/>
          <w:szCs w:val="24"/>
        </w:rPr>
        <w:tab/>
      </w:r>
      <w:r w:rsidRPr="00335439">
        <w:rPr>
          <w:rFonts w:ascii="Arial" w:eastAsiaTheme="majorEastAsia" w:hAnsi="Arial" w:cstheme="majorBidi"/>
          <w:bCs/>
          <w:sz w:val="24"/>
          <w:szCs w:val="24"/>
        </w:rPr>
        <w:t xml:space="preserve">purpose of the indicators is to provide a framework for capital expenditure </w:t>
      </w:r>
      <w:r>
        <w:rPr>
          <w:rFonts w:ascii="Arial" w:eastAsiaTheme="majorEastAsia" w:hAnsi="Arial" w:cstheme="majorBidi"/>
          <w:bCs/>
          <w:sz w:val="24"/>
          <w:szCs w:val="24"/>
        </w:rPr>
        <w:tab/>
      </w:r>
      <w:r w:rsidRPr="00335439">
        <w:rPr>
          <w:rFonts w:ascii="Arial" w:eastAsiaTheme="majorEastAsia" w:hAnsi="Arial" w:cstheme="majorBidi"/>
          <w:bCs/>
          <w:sz w:val="24"/>
          <w:szCs w:val="24"/>
        </w:rPr>
        <w:t xml:space="preserve">decision making, highlighting the level of capital expenditure, the impact on </w:t>
      </w:r>
      <w:r>
        <w:rPr>
          <w:rFonts w:ascii="Arial" w:eastAsiaTheme="majorEastAsia" w:hAnsi="Arial" w:cstheme="majorBidi"/>
          <w:bCs/>
          <w:sz w:val="24"/>
          <w:szCs w:val="24"/>
        </w:rPr>
        <w:tab/>
      </w:r>
      <w:r w:rsidRPr="00335439">
        <w:rPr>
          <w:rFonts w:ascii="Arial" w:eastAsiaTheme="majorEastAsia" w:hAnsi="Arial" w:cstheme="majorBidi"/>
          <w:bCs/>
          <w:sz w:val="24"/>
          <w:szCs w:val="24"/>
        </w:rPr>
        <w:t xml:space="preserve">borrowing levels, and the overall controls in place to ensure the activity </w:t>
      </w:r>
      <w:r>
        <w:rPr>
          <w:rFonts w:ascii="Arial" w:eastAsiaTheme="majorEastAsia" w:hAnsi="Arial" w:cstheme="majorBidi"/>
          <w:bCs/>
          <w:sz w:val="24"/>
          <w:szCs w:val="24"/>
        </w:rPr>
        <w:tab/>
      </w:r>
      <w:r w:rsidRPr="00335439">
        <w:rPr>
          <w:rFonts w:ascii="Arial" w:eastAsiaTheme="majorEastAsia" w:hAnsi="Arial" w:cstheme="majorBidi"/>
          <w:bCs/>
          <w:sz w:val="24"/>
          <w:szCs w:val="24"/>
        </w:rPr>
        <w:t xml:space="preserve">remains </w:t>
      </w:r>
      <w:r w:rsidRPr="00335439">
        <w:rPr>
          <w:rFonts w:ascii="Arial" w:eastAsiaTheme="majorEastAsia" w:hAnsi="Arial" w:cstheme="majorBidi"/>
          <w:bCs/>
          <w:sz w:val="24"/>
          <w:szCs w:val="24"/>
          <w:u w:val="single"/>
        </w:rPr>
        <w:t>affordable, prudent, and sustainable</w:t>
      </w:r>
      <w:r w:rsidRPr="00335439">
        <w:rPr>
          <w:rFonts w:ascii="Arial" w:eastAsiaTheme="majorEastAsia" w:hAnsi="Arial" w:cstheme="majorBidi"/>
          <w:bCs/>
          <w:sz w:val="24"/>
          <w:szCs w:val="24"/>
        </w:rPr>
        <w:t xml:space="preserve">. Fundamentally, the objective of </w:t>
      </w:r>
      <w:r>
        <w:rPr>
          <w:rFonts w:ascii="Arial" w:eastAsiaTheme="majorEastAsia" w:hAnsi="Arial" w:cstheme="majorBidi"/>
          <w:bCs/>
          <w:sz w:val="24"/>
          <w:szCs w:val="24"/>
        </w:rPr>
        <w:tab/>
      </w:r>
      <w:r w:rsidRPr="00335439">
        <w:rPr>
          <w:rFonts w:ascii="Arial" w:eastAsiaTheme="majorEastAsia" w:hAnsi="Arial" w:cstheme="majorBidi"/>
          <w:bCs/>
          <w:sz w:val="24"/>
          <w:szCs w:val="24"/>
        </w:rPr>
        <w:t xml:space="preserve">the Code is that the total of an Authority’s capital investment remains within </w:t>
      </w:r>
      <w:r>
        <w:rPr>
          <w:rFonts w:ascii="Arial" w:eastAsiaTheme="majorEastAsia" w:hAnsi="Arial" w:cstheme="majorBidi"/>
          <w:bCs/>
          <w:sz w:val="24"/>
          <w:szCs w:val="24"/>
        </w:rPr>
        <w:tab/>
      </w:r>
      <w:r w:rsidRPr="00335439">
        <w:rPr>
          <w:rFonts w:ascii="Arial" w:eastAsiaTheme="majorEastAsia" w:hAnsi="Arial" w:cstheme="majorBidi"/>
          <w:bCs/>
          <w:sz w:val="24"/>
          <w:szCs w:val="24"/>
        </w:rPr>
        <w:t xml:space="preserve">sustainable limits, following consideration of the impact on the “bottom line” </w:t>
      </w:r>
      <w:r>
        <w:rPr>
          <w:rFonts w:ascii="Arial" w:eastAsiaTheme="majorEastAsia" w:hAnsi="Arial" w:cstheme="majorBidi"/>
          <w:bCs/>
          <w:sz w:val="24"/>
          <w:szCs w:val="24"/>
        </w:rPr>
        <w:tab/>
      </w:r>
      <w:r w:rsidRPr="00335439">
        <w:rPr>
          <w:rFonts w:ascii="Arial" w:eastAsiaTheme="majorEastAsia" w:hAnsi="Arial" w:cstheme="majorBidi"/>
          <w:bCs/>
          <w:sz w:val="24"/>
          <w:szCs w:val="24"/>
        </w:rPr>
        <w:t xml:space="preserve">Council Tax. Some of the indicators are specific to the Authority’s treasury </w:t>
      </w:r>
      <w:r>
        <w:rPr>
          <w:rFonts w:ascii="Arial" w:eastAsiaTheme="majorEastAsia" w:hAnsi="Arial" w:cstheme="majorBidi"/>
          <w:bCs/>
          <w:sz w:val="24"/>
          <w:szCs w:val="24"/>
        </w:rPr>
        <w:tab/>
      </w:r>
      <w:r w:rsidRPr="00335439">
        <w:rPr>
          <w:rFonts w:ascii="Arial" w:eastAsiaTheme="majorEastAsia" w:hAnsi="Arial" w:cstheme="majorBidi"/>
          <w:bCs/>
          <w:sz w:val="24"/>
          <w:szCs w:val="24"/>
        </w:rPr>
        <w:t xml:space="preserve">management activity and are set out in the Treasury Management Report.  </w:t>
      </w:r>
      <w:r>
        <w:rPr>
          <w:rFonts w:ascii="Arial" w:eastAsiaTheme="majorEastAsia" w:hAnsi="Arial" w:cstheme="majorBidi"/>
          <w:bCs/>
          <w:sz w:val="24"/>
          <w:szCs w:val="24"/>
        </w:rPr>
        <w:tab/>
      </w:r>
      <w:r w:rsidRPr="00335439">
        <w:rPr>
          <w:rFonts w:ascii="Arial" w:eastAsiaTheme="majorEastAsia" w:hAnsi="Arial" w:cstheme="majorBidi"/>
          <w:bCs/>
          <w:sz w:val="24"/>
          <w:szCs w:val="24"/>
        </w:rPr>
        <w:t>The rest of the indicators are linked to affordability are set out below.</w:t>
      </w:r>
      <w:r>
        <w:rPr>
          <w:rFonts w:ascii="Arial" w:eastAsiaTheme="majorEastAsia" w:hAnsi="Arial" w:cstheme="majorBidi"/>
          <w:bCs/>
          <w:sz w:val="24"/>
          <w:szCs w:val="24"/>
        </w:rPr>
        <w:t xml:space="preserve"> These </w:t>
      </w:r>
      <w:r>
        <w:rPr>
          <w:rFonts w:ascii="Arial" w:eastAsiaTheme="majorEastAsia" w:hAnsi="Arial" w:cstheme="majorBidi"/>
          <w:bCs/>
          <w:sz w:val="24"/>
          <w:szCs w:val="24"/>
        </w:rPr>
        <w:tab/>
      </w:r>
      <w:r>
        <w:rPr>
          <w:rFonts w:ascii="Arial" w:eastAsiaTheme="majorEastAsia" w:hAnsi="Arial" w:cstheme="majorBidi"/>
          <w:bCs/>
          <w:sz w:val="24"/>
          <w:szCs w:val="24"/>
        </w:rPr>
        <w:t>are detailed in Appendix B.</w:t>
      </w:r>
    </w:p>
    <w:p w14:paraId="2524295F" w14:textId="77777777" w:rsidR="00561AA7" w:rsidRPr="004562ED" w:rsidRDefault="00561AA7" w:rsidP="004562ED">
      <w:pPr>
        <w:spacing w:after="0" w:line="240" w:lineRule="auto"/>
        <w:ind w:left="709" w:right="-496" w:hanging="709"/>
        <w:jc w:val="both"/>
        <w:rPr>
          <w:rFonts w:ascii="Arial" w:hAnsi="Arial"/>
          <w:sz w:val="24"/>
          <w:szCs w:val="24"/>
        </w:rPr>
      </w:pPr>
    </w:p>
    <w:p w14:paraId="2D007F78" w14:textId="77777777" w:rsidR="004562ED" w:rsidRPr="004562ED" w:rsidRDefault="004562ED" w:rsidP="004562ED">
      <w:pPr>
        <w:spacing w:after="0" w:line="240" w:lineRule="auto"/>
        <w:ind w:left="709" w:right="-496" w:hanging="709"/>
        <w:jc w:val="both"/>
        <w:rPr>
          <w:rFonts w:ascii="Arial" w:hAnsi="Arial"/>
          <w:sz w:val="24"/>
          <w:szCs w:val="24"/>
        </w:rPr>
      </w:pPr>
    </w:p>
    <w:p w14:paraId="14519D90" w14:textId="0726EBB3" w:rsidR="00155F52" w:rsidRDefault="00155F52" w:rsidP="000C5572">
      <w:pPr>
        <w:autoSpaceDE w:val="0"/>
        <w:autoSpaceDN w:val="0"/>
        <w:adjustRightInd w:val="0"/>
        <w:spacing w:after="0" w:line="240" w:lineRule="auto"/>
        <w:ind w:left="720" w:hanging="720"/>
        <w:rPr>
          <w:rFonts w:ascii="Arial" w:hAnsi="Arial"/>
          <w:sz w:val="24"/>
          <w:szCs w:val="24"/>
        </w:rPr>
      </w:pPr>
    </w:p>
    <w:p w14:paraId="7033F805"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7569EC7A"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12942ED8"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7BDCC422"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159A2003"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05BFB15B"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7446B4B5"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35171E96"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55C256EC"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202E942F"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764C2AE1"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5B9E55AE"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014419F0"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21220CC0"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40D418B5"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48B4BA42"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1C7E0D8C"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0096433E" w14:textId="77777777" w:rsidR="00561AA7" w:rsidRDefault="00561AA7" w:rsidP="000C5572">
      <w:pPr>
        <w:autoSpaceDE w:val="0"/>
        <w:autoSpaceDN w:val="0"/>
        <w:adjustRightInd w:val="0"/>
        <w:spacing w:after="0" w:line="240" w:lineRule="auto"/>
        <w:ind w:left="720" w:hanging="720"/>
        <w:rPr>
          <w:rFonts w:ascii="Arial" w:hAnsi="Arial"/>
          <w:sz w:val="24"/>
          <w:szCs w:val="24"/>
        </w:rPr>
      </w:pPr>
    </w:p>
    <w:p w14:paraId="19B3C137" w14:textId="77777777" w:rsidR="00561AA7" w:rsidRDefault="00561AA7" w:rsidP="000C5572">
      <w:pPr>
        <w:autoSpaceDE w:val="0"/>
        <w:autoSpaceDN w:val="0"/>
        <w:adjustRightInd w:val="0"/>
        <w:spacing w:after="0" w:line="240" w:lineRule="auto"/>
        <w:ind w:left="720" w:hanging="720"/>
        <w:rPr>
          <w:rFonts w:ascii="Arial" w:hAnsi="Arial"/>
          <w:sz w:val="24"/>
          <w:szCs w:val="24"/>
        </w:rPr>
      </w:pPr>
    </w:p>
    <w:p w14:paraId="064A7926" w14:textId="77777777" w:rsidR="00E95F9D" w:rsidRDefault="00E95F9D" w:rsidP="000C5572">
      <w:pPr>
        <w:autoSpaceDE w:val="0"/>
        <w:autoSpaceDN w:val="0"/>
        <w:adjustRightInd w:val="0"/>
        <w:spacing w:after="0" w:line="240" w:lineRule="auto"/>
        <w:ind w:left="720" w:hanging="720"/>
        <w:rPr>
          <w:rFonts w:ascii="Arial" w:hAnsi="Arial"/>
          <w:sz w:val="24"/>
          <w:szCs w:val="24"/>
        </w:rPr>
      </w:pPr>
    </w:p>
    <w:p w14:paraId="5ED18AFB" w14:textId="77777777" w:rsidR="00E95F9D" w:rsidRDefault="00E95F9D" w:rsidP="000C5572">
      <w:pPr>
        <w:autoSpaceDE w:val="0"/>
        <w:autoSpaceDN w:val="0"/>
        <w:adjustRightInd w:val="0"/>
        <w:spacing w:after="0" w:line="240" w:lineRule="auto"/>
        <w:ind w:left="720" w:hanging="720"/>
        <w:rPr>
          <w:rFonts w:ascii="Arial" w:hAnsi="Arial"/>
          <w:sz w:val="24"/>
          <w:szCs w:val="24"/>
        </w:rPr>
      </w:pPr>
    </w:p>
    <w:p w14:paraId="190C2378" w14:textId="77777777" w:rsidR="00E95F9D" w:rsidRDefault="00E95F9D" w:rsidP="000C5572">
      <w:pPr>
        <w:autoSpaceDE w:val="0"/>
        <w:autoSpaceDN w:val="0"/>
        <w:adjustRightInd w:val="0"/>
        <w:spacing w:after="0" w:line="240" w:lineRule="auto"/>
        <w:ind w:left="720" w:hanging="720"/>
        <w:rPr>
          <w:rFonts w:ascii="Arial" w:hAnsi="Arial"/>
          <w:sz w:val="24"/>
          <w:szCs w:val="24"/>
        </w:rPr>
      </w:pPr>
    </w:p>
    <w:p w14:paraId="4414299A" w14:textId="77777777" w:rsidR="00E95F9D" w:rsidRDefault="00E95F9D" w:rsidP="000C5572">
      <w:pPr>
        <w:autoSpaceDE w:val="0"/>
        <w:autoSpaceDN w:val="0"/>
        <w:adjustRightInd w:val="0"/>
        <w:spacing w:after="0" w:line="240" w:lineRule="auto"/>
        <w:ind w:left="720" w:hanging="720"/>
        <w:rPr>
          <w:rFonts w:ascii="Arial" w:hAnsi="Arial"/>
          <w:sz w:val="24"/>
          <w:szCs w:val="24"/>
        </w:rPr>
      </w:pPr>
    </w:p>
    <w:p w14:paraId="3AFAC0A0" w14:textId="6DA4F9AC" w:rsidR="00E95F9D" w:rsidRDefault="00E95F9D" w:rsidP="000C5572">
      <w:pPr>
        <w:autoSpaceDE w:val="0"/>
        <w:autoSpaceDN w:val="0"/>
        <w:adjustRightInd w:val="0"/>
        <w:spacing w:after="0" w:line="240" w:lineRule="auto"/>
        <w:ind w:left="720" w:hanging="720"/>
        <w:rPr>
          <w:rFonts w:ascii="Arial" w:hAnsi="Arial"/>
          <w:sz w:val="24"/>
          <w:szCs w:val="24"/>
        </w:rPr>
      </w:pPr>
      <w:r>
        <w:rPr>
          <w:rFonts w:ascii="Arial" w:hAnsi="Arial"/>
          <w:sz w:val="24"/>
          <w:szCs w:val="24"/>
        </w:rPr>
        <w:lastRenderedPageBreak/>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Appendix A</w:t>
      </w:r>
    </w:p>
    <w:p w14:paraId="1B0FB8BA" w14:textId="77777777" w:rsidR="00E95F9D" w:rsidRDefault="00E95F9D" w:rsidP="000C5572">
      <w:pPr>
        <w:autoSpaceDE w:val="0"/>
        <w:autoSpaceDN w:val="0"/>
        <w:adjustRightInd w:val="0"/>
        <w:spacing w:after="0" w:line="240" w:lineRule="auto"/>
        <w:ind w:left="720" w:hanging="720"/>
        <w:rPr>
          <w:rFonts w:ascii="Arial" w:hAnsi="Arial"/>
          <w:sz w:val="24"/>
          <w:szCs w:val="24"/>
        </w:rPr>
      </w:pPr>
    </w:p>
    <w:p w14:paraId="1A6D00E1" w14:textId="42129612" w:rsidR="004562ED" w:rsidRDefault="004562ED" w:rsidP="004562ED">
      <w:pPr>
        <w:autoSpaceDE w:val="0"/>
        <w:autoSpaceDN w:val="0"/>
        <w:adjustRightInd w:val="0"/>
        <w:spacing w:after="0" w:line="240" w:lineRule="auto"/>
        <w:ind w:left="720" w:hanging="720"/>
        <w:rPr>
          <w:rFonts w:ascii="Arial" w:hAnsi="Arial"/>
          <w:sz w:val="24"/>
          <w:szCs w:val="24"/>
        </w:rPr>
      </w:pPr>
      <w:r>
        <w:rPr>
          <w:rFonts w:ascii="Arial" w:hAnsi="Arial"/>
          <w:noProof/>
          <w:sz w:val="24"/>
          <w:szCs w:val="24"/>
        </w:rPr>
        <w:drawing>
          <wp:inline distT="0" distB="0" distL="0" distR="0" wp14:anchorId="6931515D" wp14:editId="1516EA85">
            <wp:extent cx="6553835" cy="2810510"/>
            <wp:effectExtent l="4763" t="0" r="4127" b="412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6553835" cy="2810510"/>
                    </a:xfrm>
                    <a:prstGeom prst="rect">
                      <a:avLst/>
                    </a:prstGeom>
                    <a:noFill/>
                  </pic:spPr>
                </pic:pic>
              </a:graphicData>
            </a:graphic>
          </wp:inline>
        </w:drawing>
      </w:r>
    </w:p>
    <w:p w14:paraId="1899A0F2"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5FC3812A"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13704F02"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7D5F8BC3"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6DC600FF"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74D18CD1"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70400E0A"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727C40A0"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518130B6"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1BDE9FF2"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21CE1CB2"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2915626E" w14:textId="41DA6DDF" w:rsidR="00E95F9D" w:rsidRDefault="00E95F9D" w:rsidP="00E95F9D">
      <w:pPr>
        <w:spacing w:after="220" w:line="240" w:lineRule="auto"/>
        <w:ind w:left="-11"/>
        <w:jc w:val="both"/>
        <w:rPr>
          <w:rFonts w:ascii="Arial" w:eastAsiaTheme="majorEastAsia" w:hAnsi="Arial" w:cstheme="majorBidi"/>
          <w:b/>
          <w:sz w:val="24"/>
          <w:szCs w:val="24"/>
        </w:rPr>
      </w:pPr>
      <w:r>
        <w:rPr>
          <w:rFonts w:ascii="Arial" w:eastAsiaTheme="majorEastAsia" w:hAnsi="Arial" w:cstheme="majorBidi"/>
          <w:b/>
          <w:sz w:val="24"/>
          <w:szCs w:val="24"/>
        </w:rPr>
        <w:lastRenderedPageBreak/>
        <w:tab/>
      </w:r>
      <w:r>
        <w:rPr>
          <w:rFonts w:ascii="Arial" w:eastAsiaTheme="majorEastAsia" w:hAnsi="Arial" w:cstheme="majorBidi"/>
          <w:b/>
          <w:sz w:val="24"/>
          <w:szCs w:val="24"/>
        </w:rPr>
        <w:tab/>
      </w:r>
      <w:r>
        <w:rPr>
          <w:rFonts w:ascii="Arial" w:eastAsiaTheme="majorEastAsia" w:hAnsi="Arial" w:cstheme="majorBidi"/>
          <w:b/>
          <w:sz w:val="24"/>
          <w:szCs w:val="24"/>
        </w:rPr>
        <w:tab/>
      </w:r>
      <w:r>
        <w:rPr>
          <w:rFonts w:ascii="Arial" w:eastAsiaTheme="majorEastAsia" w:hAnsi="Arial" w:cstheme="majorBidi"/>
          <w:b/>
          <w:sz w:val="24"/>
          <w:szCs w:val="24"/>
        </w:rPr>
        <w:tab/>
      </w:r>
      <w:r>
        <w:rPr>
          <w:rFonts w:ascii="Arial" w:eastAsiaTheme="majorEastAsia" w:hAnsi="Arial" w:cstheme="majorBidi"/>
          <w:b/>
          <w:sz w:val="24"/>
          <w:szCs w:val="24"/>
        </w:rPr>
        <w:tab/>
      </w:r>
      <w:r>
        <w:rPr>
          <w:rFonts w:ascii="Arial" w:eastAsiaTheme="majorEastAsia" w:hAnsi="Arial" w:cstheme="majorBidi"/>
          <w:b/>
          <w:sz w:val="24"/>
          <w:szCs w:val="24"/>
        </w:rPr>
        <w:tab/>
      </w:r>
      <w:r>
        <w:rPr>
          <w:rFonts w:ascii="Arial" w:eastAsiaTheme="majorEastAsia" w:hAnsi="Arial" w:cstheme="majorBidi"/>
          <w:b/>
          <w:sz w:val="24"/>
          <w:szCs w:val="24"/>
        </w:rPr>
        <w:tab/>
      </w:r>
      <w:r>
        <w:rPr>
          <w:rFonts w:ascii="Arial" w:eastAsiaTheme="majorEastAsia" w:hAnsi="Arial" w:cstheme="majorBidi"/>
          <w:b/>
          <w:sz w:val="24"/>
          <w:szCs w:val="24"/>
        </w:rPr>
        <w:tab/>
      </w:r>
      <w:r>
        <w:rPr>
          <w:rFonts w:ascii="Arial" w:eastAsiaTheme="majorEastAsia" w:hAnsi="Arial" w:cstheme="majorBidi"/>
          <w:b/>
          <w:sz w:val="24"/>
          <w:szCs w:val="24"/>
        </w:rPr>
        <w:tab/>
      </w:r>
      <w:r>
        <w:rPr>
          <w:rFonts w:ascii="Arial" w:eastAsiaTheme="majorEastAsia" w:hAnsi="Arial" w:cstheme="majorBidi"/>
          <w:b/>
          <w:sz w:val="24"/>
          <w:szCs w:val="24"/>
        </w:rPr>
        <w:tab/>
      </w:r>
      <w:r>
        <w:rPr>
          <w:rFonts w:ascii="Arial" w:eastAsiaTheme="majorEastAsia" w:hAnsi="Arial" w:cstheme="majorBidi"/>
          <w:b/>
          <w:sz w:val="24"/>
          <w:szCs w:val="24"/>
        </w:rPr>
        <w:tab/>
        <w:t>Appendix B</w:t>
      </w:r>
    </w:p>
    <w:p w14:paraId="03E0AA1D" w14:textId="77777777" w:rsidR="00561AA7" w:rsidRPr="00E95F9D" w:rsidRDefault="00561AA7" w:rsidP="00E95F9D">
      <w:pPr>
        <w:spacing w:after="220" w:line="240" w:lineRule="auto"/>
        <w:ind w:left="-11"/>
        <w:jc w:val="both"/>
        <w:rPr>
          <w:rFonts w:ascii="Arial" w:eastAsiaTheme="majorEastAsia" w:hAnsi="Arial" w:cstheme="majorBidi"/>
          <w:b/>
          <w:sz w:val="24"/>
          <w:szCs w:val="24"/>
        </w:rPr>
      </w:pPr>
    </w:p>
    <w:p w14:paraId="4706DD03" w14:textId="4B16144B" w:rsidR="00E95F9D" w:rsidRPr="00335439" w:rsidRDefault="00E95F9D" w:rsidP="00E95F9D">
      <w:pPr>
        <w:spacing w:after="220" w:line="240" w:lineRule="auto"/>
        <w:ind w:left="-11"/>
        <w:jc w:val="both"/>
        <w:rPr>
          <w:rFonts w:ascii="Arial" w:eastAsiaTheme="majorEastAsia" w:hAnsi="Arial" w:cstheme="majorBidi"/>
          <w:b/>
          <w:bCs/>
          <w:sz w:val="28"/>
          <w:szCs w:val="28"/>
        </w:rPr>
      </w:pPr>
      <w:r w:rsidRPr="00335439">
        <w:rPr>
          <w:rFonts w:ascii="Arial" w:eastAsiaTheme="majorEastAsia" w:hAnsi="Arial" w:cstheme="majorBidi"/>
          <w:b/>
          <w:sz w:val="24"/>
          <w:szCs w:val="24"/>
          <w:u w:val="single"/>
        </w:rPr>
        <w:t>Capital Expenditure, Capital Financing Requirement and External Debt</w:t>
      </w:r>
    </w:p>
    <w:p w14:paraId="6D599B52" w14:textId="77777777" w:rsidR="00E95F9D" w:rsidRPr="00335439" w:rsidRDefault="00E95F9D" w:rsidP="00E95F9D">
      <w:pPr>
        <w:spacing w:line="240" w:lineRule="auto"/>
        <w:jc w:val="both"/>
        <w:rPr>
          <w:rFonts w:ascii="Arial" w:hAnsi="Arial" w:cs="Arial"/>
          <w:sz w:val="24"/>
          <w:szCs w:val="24"/>
        </w:rPr>
      </w:pPr>
      <w:r w:rsidRPr="00335439">
        <w:rPr>
          <w:rFonts w:ascii="Arial" w:hAnsi="Arial" w:cs="Arial"/>
          <w:sz w:val="24"/>
          <w:szCs w:val="24"/>
        </w:rPr>
        <w:t xml:space="preserve">The Authority’s capital expenditure projections, detailed in section 2.2, </w:t>
      </w:r>
      <w:proofErr w:type="gramStart"/>
      <w:r w:rsidRPr="00335439">
        <w:rPr>
          <w:rFonts w:ascii="Arial" w:hAnsi="Arial" w:cs="Arial"/>
          <w:sz w:val="24"/>
          <w:szCs w:val="24"/>
        </w:rPr>
        <w:t>impacts</w:t>
      </w:r>
      <w:proofErr w:type="gramEnd"/>
    </w:p>
    <w:p w14:paraId="21A893D3" w14:textId="77777777" w:rsidR="00E95F9D" w:rsidRPr="00335439" w:rsidRDefault="00E95F9D" w:rsidP="00E95F9D">
      <w:pPr>
        <w:spacing w:line="240" w:lineRule="auto"/>
        <w:jc w:val="both"/>
        <w:rPr>
          <w:rFonts w:ascii="Arial" w:hAnsi="Arial" w:cs="Arial"/>
          <w:sz w:val="24"/>
          <w:szCs w:val="24"/>
        </w:rPr>
      </w:pPr>
      <w:r w:rsidRPr="00335439">
        <w:rPr>
          <w:rFonts w:ascii="Arial" w:hAnsi="Arial" w:cs="Arial"/>
          <w:sz w:val="24"/>
          <w:szCs w:val="24"/>
        </w:rPr>
        <w:t>directly on the Capital Financing Requirement (CFR) and the Authority’s debt</w:t>
      </w:r>
    </w:p>
    <w:p w14:paraId="5B3BC304" w14:textId="77777777" w:rsidR="00E95F9D" w:rsidRPr="00335439" w:rsidRDefault="00E95F9D" w:rsidP="00E95F9D">
      <w:pPr>
        <w:spacing w:line="240" w:lineRule="auto"/>
        <w:jc w:val="both"/>
        <w:rPr>
          <w:rFonts w:ascii="Arial" w:hAnsi="Arial" w:cs="Arial"/>
          <w:sz w:val="24"/>
          <w:szCs w:val="24"/>
        </w:rPr>
      </w:pPr>
      <w:r w:rsidRPr="00335439">
        <w:rPr>
          <w:rFonts w:ascii="Arial" w:hAnsi="Arial" w:cs="Arial"/>
          <w:sz w:val="24"/>
          <w:szCs w:val="24"/>
        </w:rPr>
        <w:t xml:space="preserve">position.  The CFR is a calculation of the Authority’s underlying need to borrow for a capital purpose.  When external borrowing is below the CFR, this reveals that the Authority is using some internal balances, such as reserves/creditors, to temporarily finance capital expenditure as is currently the case. </w:t>
      </w:r>
    </w:p>
    <w:p w14:paraId="1EB56797" w14:textId="77777777" w:rsidR="00E95F9D" w:rsidRDefault="00E95F9D" w:rsidP="00E95F9D">
      <w:pPr>
        <w:spacing w:after="220" w:line="240" w:lineRule="auto"/>
        <w:jc w:val="center"/>
        <w:rPr>
          <w:rFonts w:ascii="Arial" w:hAnsi="Arial"/>
        </w:rPr>
      </w:pPr>
      <w:r w:rsidRPr="00335439">
        <w:rPr>
          <w:rFonts w:ascii="Arial" w:hAnsi="Arial"/>
          <w:noProof/>
        </w:rPr>
        <w:drawing>
          <wp:inline distT="0" distB="0" distL="0" distR="0" wp14:anchorId="22780FF2" wp14:editId="73088390">
            <wp:extent cx="4671060" cy="12109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1060" cy="1210945"/>
                    </a:xfrm>
                    <a:prstGeom prst="rect">
                      <a:avLst/>
                    </a:prstGeom>
                    <a:noFill/>
                    <a:ln>
                      <a:noFill/>
                    </a:ln>
                  </pic:spPr>
                </pic:pic>
              </a:graphicData>
            </a:graphic>
          </wp:inline>
        </w:drawing>
      </w:r>
    </w:p>
    <w:p w14:paraId="3053DE5A" w14:textId="77777777" w:rsidR="00E95F9D" w:rsidRPr="00335439" w:rsidRDefault="00E95F9D" w:rsidP="00E95F9D">
      <w:pPr>
        <w:spacing w:after="220" w:line="240" w:lineRule="auto"/>
        <w:jc w:val="center"/>
        <w:rPr>
          <w:rFonts w:ascii="Arial" w:hAnsi="Arial"/>
        </w:rPr>
      </w:pPr>
      <w:r w:rsidRPr="00335439">
        <w:rPr>
          <w:rFonts w:ascii="Arial" w:eastAsiaTheme="majorEastAsia" w:hAnsi="Arial" w:cstheme="majorBidi"/>
          <w:bCs/>
          <w:sz w:val="24"/>
          <w:szCs w:val="24"/>
        </w:rPr>
        <w:t>The table shows an estimated borrowing requirement of £75.793m by 2026/27 whic</w:t>
      </w:r>
      <w:r>
        <w:rPr>
          <w:rFonts w:ascii="Arial" w:eastAsiaTheme="majorEastAsia" w:hAnsi="Arial" w:cstheme="majorBidi"/>
          <w:bCs/>
          <w:sz w:val="24"/>
          <w:szCs w:val="24"/>
        </w:rPr>
        <w:t xml:space="preserve">h </w:t>
      </w:r>
      <w:r w:rsidRPr="00335439">
        <w:rPr>
          <w:rFonts w:ascii="Arial" w:eastAsiaTheme="majorEastAsia" w:hAnsi="Arial" w:cstheme="majorBidi"/>
          <w:bCs/>
          <w:sz w:val="24"/>
          <w:szCs w:val="24"/>
        </w:rPr>
        <w:t xml:space="preserve">reflects the size of the capital plan. </w:t>
      </w:r>
    </w:p>
    <w:p w14:paraId="1C85FC03" w14:textId="77777777" w:rsidR="00E95F9D" w:rsidRDefault="00E95F9D" w:rsidP="00E95F9D">
      <w:pPr>
        <w:spacing w:after="220" w:line="240" w:lineRule="auto"/>
        <w:rPr>
          <w:rFonts w:ascii="Arial" w:hAnsi="Arial"/>
          <w:bCs/>
        </w:rPr>
      </w:pPr>
      <w:r w:rsidRPr="00335439">
        <w:rPr>
          <w:rFonts w:ascii="Arial" w:eastAsiaTheme="majorEastAsia" w:hAnsi="Arial" w:cstheme="majorBidi"/>
          <w:bCs/>
          <w:sz w:val="24"/>
          <w:szCs w:val="24"/>
          <w:u w:val="single"/>
        </w:rPr>
        <w:t>Limits to Borrowing Activity</w:t>
      </w:r>
    </w:p>
    <w:p w14:paraId="5B21C658" w14:textId="77777777" w:rsidR="00E95F9D" w:rsidRDefault="00E95F9D" w:rsidP="00E95F9D">
      <w:pPr>
        <w:spacing w:after="220" w:line="240" w:lineRule="auto"/>
        <w:rPr>
          <w:rFonts w:ascii="Arial" w:hAnsi="Arial"/>
          <w:bCs/>
        </w:rPr>
      </w:pPr>
      <w:r w:rsidRPr="00335439">
        <w:rPr>
          <w:rFonts w:ascii="Arial" w:eastAsiaTheme="majorEastAsia" w:hAnsi="Arial" w:cstheme="majorBidi"/>
          <w:bCs/>
          <w:sz w:val="24"/>
          <w:szCs w:val="24"/>
        </w:rPr>
        <w:t>The first key control over the Authority’s borrowing activity is a Prudential Indicator to ensure that, over the medium term, net borrowing will only be for a capital purpose.  Net external borrowing should not, except in the short-term, exceed the total Capital Financing Requirement in the preceding year, plus the estimates of any additional capital financing requirement for 2022/23 and the next two financial years.  This allows some flexibility for limited early borrowing for future years.</w:t>
      </w:r>
    </w:p>
    <w:p w14:paraId="39C31435" w14:textId="77777777" w:rsidR="00E95F9D" w:rsidRDefault="00E95F9D" w:rsidP="00E95F9D">
      <w:pPr>
        <w:spacing w:after="220" w:line="240" w:lineRule="auto"/>
        <w:rPr>
          <w:rFonts w:ascii="Arial" w:hAnsi="Arial"/>
          <w:bCs/>
        </w:rPr>
      </w:pPr>
      <w:r w:rsidRPr="00335439">
        <w:rPr>
          <w:rFonts w:ascii="Arial" w:eastAsiaTheme="majorEastAsia" w:hAnsi="Arial" w:cstheme="majorBidi"/>
          <w:bCs/>
          <w:sz w:val="24"/>
          <w:szCs w:val="24"/>
        </w:rPr>
        <w:t xml:space="preserve">The Authority comfortably complied with the requirement to keep net borrowing below the relevant Capital Financing Requirement in 2021/22, and no difficulties are envisaged for the current or future years.  </w:t>
      </w:r>
    </w:p>
    <w:p w14:paraId="0BEB00DC" w14:textId="77777777" w:rsidR="00E95F9D" w:rsidRDefault="00E95F9D" w:rsidP="00E95F9D">
      <w:pPr>
        <w:spacing w:after="220" w:line="240" w:lineRule="auto"/>
        <w:rPr>
          <w:rFonts w:ascii="Arial" w:hAnsi="Arial"/>
          <w:bCs/>
        </w:rPr>
      </w:pPr>
      <w:r w:rsidRPr="00335439">
        <w:rPr>
          <w:rFonts w:ascii="Arial" w:eastAsiaTheme="majorEastAsia" w:hAnsi="Arial" w:cstheme="majorBidi"/>
          <w:sz w:val="24"/>
          <w:szCs w:val="24"/>
        </w:rPr>
        <w:t xml:space="preserve">A further two Prudential Indicators control the overall level of borrowing.  These are the Authorised Limit and the Operational Boundary.  The Authorised Limit represents the limit beyond which borrowing is prohibited.  It reflects the level of borrowing which, while not desired, could be afforded in the short-term, but is not sustainable.  It is the expected maximum borrowing need with some headroom for unexpected movements.  This is the statutory limit determined under section 3(1) of the Local Government Act 2003.  </w:t>
      </w:r>
    </w:p>
    <w:p w14:paraId="518CB5F6" w14:textId="77777777" w:rsidR="00E95F9D" w:rsidRDefault="00E95F9D" w:rsidP="00E95F9D">
      <w:pPr>
        <w:spacing w:after="220" w:line="240" w:lineRule="auto"/>
        <w:rPr>
          <w:rFonts w:ascii="Arial" w:hAnsi="Arial"/>
          <w:bCs/>
        </w:rPr>
      </w:pPr>
      <w:r w:rsidRPr="00335439">
        <w:rPr>
          <w:rFonts w:ascii="Arial" w:eastAsiaTheme="majorEastAsia" w:hAnsi="Arial" w:cstheme="majorBidi"/>
          <w:bCs/>
          <w:sz w:val="24"/>
          <w:szCs w:val="24"/>
        </w:rPr>
        <w:t xml:space="preserve">The Operational Boundary is based on the Authority’s plans for capital expenditure and financing and is consistent with its Treasury Management Strategy. It allows for sufficient headroom to switch financing for capital projects from reserves, capital receipts and revenue contributions to external borrowing. The Operational Boundary is based on the probable external debt during the course of the year.  It is not a limit and actual borrowing could vary around this boundary for short times during this year. </w:t>
      </w:r>
    </w:p>
    <w:p w14:paraId="1E2D877E" w14:textId="77777777" w:rsidR="00E95F9D" w:rsidRPr="00335439" w:rsidRDefault="00E95F9D" w:rsidP="00E95F9D">
      <w:pPr>
        <w:spacing w:after="220" w:line="240" w:lineRule="auto"/>
        <w:rPr>
          <w:rFonts w:ascii="Arial" w:hAnsi="Arial"/>
          <w:bCs/>
        </w:rPr>
      </w:pPr>
      <w:r w:rsidRPr="00335439">
        <w:rPr>
          <w:rFonts w:ascii="Arial" w:eastAsiaTheme="majorEastAsia" w:hAnsi="Arial" w:cstheme="majorBidi"/>
          <w:bCs/>
          <w:sz w:val="24"/>
          <w:szCs w:val="24"/>
        </w:rPr>
        <w:lastRenderedPageBreak/>
        <w:t>The Authority is asked to approve the following limits for its total external debt, gross of any investments.  These limits separately identify borrowing from other long-term liabilities such as finance leases.</w:t>
      </w:r>
    </w:p>
    <w:p w14:paraId="53B3C08B" w14:textId="77777777" w:rsidR="00E95F9D" w:rsidRPr="00335439" w:rsidRDefault="00E95F9D" w:rsidP="00E95F9D">
      <w:pPr>
        <w:spacing w:after="220" w:line="240" w:lineRule="auto"/>
        <w:ind w:left="720"/>
        <w:jc w:val="center"/>
        <w:rPr>
          <w:rFonts w:ascii="Arial" w:eastAsiaTheme="majorEastAsia" w:hAnsi="Arial" w:cstheme="majorBidi"/>
          <w:bCs/>
          <w:sz w:val="24"/>
          <w:szCs w:val="24"/>
        </w:rPr>
      </w:pPr>
      <w:r w:rsidRPr="00335439">
        <w:rPr>
          <w:rFonts w:ascii="Arial" w:hAnsi="Arial"/>
          <w:noProof/>
        </w:rPr>
        <w:drawing>
          <wp:inline distT="0" distB="0" distL="0" distR="0" wp14:anchorId="28AC248C" wp14:editId="6F02E4CD">
            <wp:extent cx="3960495" cy="2124710"/>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495" cy="2124710"/>
                    </a:xfrm>
                    <a:prstGeom prst="rect">
                      <a:avLst/>
                    </a:prstGeom>
                    <a:noFill/>
                    <a:ln>
                      <a:noFill/>
                    </a:ln>
                  </pic:spPr>
                </pic:pic>
              </a:graphicData>
            </a:graphic>
          </wp:inline>
        </w:drawing>
      </w:r>
    </w:p>
    <w:p w14:paraId="31EE712F" w14:textId="77777777" w:rsidR="00E95F9D" w:rsidRPr="00335439" w:rsidRDefault="00E95F9D" w:rsidP="00E95F9D">
      <w:pPr>
        <w:keepNext/>
        <w:keepLines/>
        <w:tabs>
          <w:tab w:val="left" w:pos="567"/>
        </w:tabs>
        <w:spacing w:before="220" w:after="220" w:line="240" w:lineRule="auto"/>
        <w:ind w:left="1134" w:hanging="1134"/>
        <w:outlineLvl w:val="0"/>
        <w:rPr>
          <w:rFonts w:ascii="Arial" w:eastAsiaTheme="majorEastAsia" w:hAnsi="Arial" w:cstheme="majorBidi"/>
          <w:sz w:val="24"/>
          <w:szCs w:val="24"/>
        </w:rPr>
      </w:pPr>
      <w:r>
        <w:rPr>
          <w:rFonts w:ascii="Arial" w:eastAsiaTheme="majorEastAsia" w:hAnsi="Arial" w:cstheme="majorBidi"/>
          <w:bCs/>
          <w:sz w:val="24"/>
          <w:szCs w:val="24"/>
        </w:rPr>
        <w:tab/>
      </w:r>
      <w:r w:rsidRPr="00335439">
        <w:rPr>
          <w:rFonts w:ascii="Arial" w:eastAsiaTheme="majorEastAsia" w:hAnsi="Arial" w:cstheme="majorBidi"/>
          <w:sz w:val="24"/>
          <w:szCs w:val="24"/>
          <w:u w:val="single"/>
        </w:rPr>
        <w:t>Affordability Prudential Indicators</w:t>
      </w:r>
    </w:p>
    <w:p w14:paraId="2378E600" w14:textId="77777777" w:rsidR="00E95F9D" w:rsidRPr="00335439" w:rsidRDefault="00E95F9D" w:rsidP="00E95F9D">
      <w:pPr>
        <w:keepNext/>
        <w:keepLines/>
        <w:tabs>
          <w:tab w:val="left" w:pos="567"/>
        </w:tabs>
        <w:spacing w:before="220" w:after="220" w:line="240" w:lineRule="auto"/>
        <w:ind w:left="567" w:hanging="567"/>
        <w:jc w:val="both"/>
        <w:outlineLvl w:val="0"/>
        <w:rPr>
          <w:rFonts w:ascii="Arial" w:eastAsiaTheme="majorEastAsia" w:hAnsi="Arial" w:cstheme="majorBidi"/>
          <w:bCs/>
          <w:sz w:val="24"/>
          <w:szCs w:val="24"/>
        </w:rPr>
      </w:pPr>
      <w:r>
        <w:rPr>
          <w:rFonts w:ascii="Arial" w:eastAsiaTheme="majorEastAsia" w:hAnsi="Arial" w:cstheme="majorBidi"/>
          <w:bCs/>
          <w:sz w:val="24"/>
          <w:szCs w:val="24"/>
        </w:rPr>
        <w:tab/>
      </w:r>
      <w:r w:rsidRPr="00335439">
        <w:rPr>
          <w:rFonts w:ascii="Arial" w:eastAsiaTheme="majorEastAsia" w:hAnsi="Arial" w:cstheme="majorBidi"/>
          <w:bCs/>
          <w:sz w:val="24"/>
          <w:szCs w:val="24"/>
        </w:rPr>
        <w:t>The previous sections cover the overall capital and control of borrowing</w:t>
      </w:r>
      <w:r>
        <w:rPr>
          <w:rFonts w:ascii="Arial" w:eastAsiaTheme="majorEastAsia" w:hAnsi="Arial" w:cstheme="majorBidi"/>
          <w:bCs/>
          <w:sz w:val="24"/>
          <w:szCs w:val="24"/>
        </w:rPr>
        <w:t xml:space="preserve"> </w:t>
      </w:r>
      <w:r w:rsidRPr="00335439">
        <w:rPr>
          <w:rFonts w:ascii="Arial" w:eastAsiaTheme="majorEastAsia" w:hAnsi="Arial" w:cstheme="majorBidi"/>
          <w:bCs/>
          <w:sz w:val="24"/>
          <w:szCs w:val="24"/>
        </w:rPr>
        <w:t xml:space="preserve">prudential indicators but within this framework a prudential indicator is required to assess the affordability of the capital investment plans.  The following indicator provides an indication of the capital investment plans on the overall finances of the Authority: </w:t>
      </w:r>
    </w:p>
    <w:p w14:paraId="701C643D" w14:textId="77777777" w:rsidR="00E95F9D" w:rsidRPr="00335439" w:rsidRDefault="00E95F9D" w:rsidP="00E95F9D">
      <w:pPr>
        <w:keepNext/>
        <w:keepLines/>
        <w:tabs>
          <w:tab w:val="left" w:pos="709"/>
        </w:tabs>
        <w:spacing w:before="220" w:after="220" w:line="240" w:lineRule="auto"/>
        <w:ind w:left="1134" w:hanging="1134"/>
        <w:outlineLvl w:val="0"/>
        <w:rPr>
          <w:rFonts w:ascii="Arial" w:eastAsiaTheme="majorEastAsia" w:hAnsi="Arial" w:cstheme="majorBidi"/>
          <w:bCs/>
          <w:sz w:val="24"/>
          <w:szCs w:val="24"/>
        </w:rPr>
      </w:pPr>
      <w:r>
        <w:rPr>
          <w:rFonts w:ascii="Arial" w:eastAsiaTheme="majorEastAsia" w:hAnsi="Arial" w:cstheme="majorBidi"/>
          <w:bCs/>
          <w:sz w:val="24"/>
          <w:szCs w:val="24"/>
        </w:rPr>
        <w:tab/>
      </w:r>
      <w:r w:rsidRPr="00335439">
        <w:rPr>
          <w:rFonts w:ascii="Arial" w:eastAsiaTheme="majorEastAsia" w:hAnsi="Arial" w:cstheme="majorBidi"/>
          <w:bCs/>
          <w:sz w:val="24"/>
          <w:szCs w:val="24"/>
          <w:u w:val="single"/>
        </w:rPr>
        <w:t xml:space="preserve">Ratio of financing costs to net revenue </w:t>
      </w:r>
      <w:proofErr w:type="gramStart"/>
      <w:r w:rsidRPr="00335439">
        <w:rPr>
          <w:rFonts w:ascii="Arial" w:eastAsiaTheme="majorEastAsia" w:hAnsi="Arial" w:cstheme="majorBidi"/>
          <w:bCs/>
          <w:sz w:val="24"/>
          <w:szCs w:val="24"/>
          <w:u w:val="single"/>
        </w:rPr>
        <w:t>stream</w:t>
      </w:r>
      <w:proofErr w:type="gramEnd"/>
    </w:p>
    <w:p w14:paraId="0C3E7AFD" w14:textId="77777777" w:rsidR="00E95F9D" w:rsidRPr="00335439" w:rsidRDefault="00E95F9D" w:rsidP="00E95F9D">
      <w:pPr>
        <w:keepNext/>
        <w:keepLines/>
        <w:spacing w:before="220" w:after="220" w:line="240" w:lineRule="auto"/>
        <w:ind w:left="720"/>
        <w:outlineLvl w:val="0"/>
        <w:rPr>
          <w:rFonts w:ascii="Arial" w:eastAsiaTheme="majorEastAsia" w:hAnsi="Arial" w:cstheme="majorBidi"/>
          <w:b/>
          <w:bCs/>
          <w:sz w:val="28"/>
          <w:szCs w:val="28"/>
        </w:rPr>
      </w:pPr>
      <w:r w:rsidRPr="00335439">
        <w:rPr>
          <w:rFonts w:ascii="Arial" w:eastAsiaTheme="majorEastAsia" w:hAnsi="Arial" w:cstheme="majorBidi"/>
          <w:bCs/>
          <w:sz w:val="24"/>
          <w:szCs w:val="24"/>
        </w:rPr>
        <w:t>This indicator identifies the trend in the cost of capital against the net revenue stream (amounts met from Revenue Support Grant, local taxpayers, and balances):</w:t>
      </w:r>
      <w:r w:rsidRPr="00335439">
        <w:rPr>
          <w:rFonts w:ascii="Arial" w:eastAsiaTheme="majorEastAsia" w:hAnsi="Arial" w:cstheme="majorBidi"/>
          <w:b/>
          <w:bCs/>
          <w:sz w:val="28"/>
          <w:szCs w:val="28"/>
        </w:rPr>
        <w:tab/>
      </w:r>
    </w:p>
    <w:p w14:paraId="5400F514" w14:textId="77777777" w:rsidR="00E95F9D" w:rsidRPr="00335439" w:rsidRDefault="00E95F9D" w:rsidP="00E95F9D">
      <w:pPr>
        <w:spacing w:after="220" w:line="240" w:lineRule="auto"/>
        <w:ind w:left="720" w:hanging="720"/>
        <w:jc w:val="center"/>
        <w:rPr>
          <w:rFonts w:ascii="Arial" w:hAnsi="Arial"/>
        </w:rPr>
      </w:pPr>
      <w:r w:rsidRPr="00335439">
        <w:rPr>
          <w:rFonts w:ascii="Arial" w:hAnsi="Arial"/>
          <w:noProof/>
        </w:rPr>
        <w:drawing>
          <wp:inline distT="0" distB="0" distL="0" distR="0" wp14:anchorId="5D10736C" wp14:editId="5B28E640">
            <wp:extent cx="4933950" cy="10369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3950" cy="1036955"/>
                    </a:xfrm>
                    <a:prstGeom prst="rect">
                      <a:avLst/>
                    </a:prstGeom>
                    <a:noFill/>
                    <a:ln>
                      <a:noFill/>
                    </a:ln>
                  </pic:spPr>
                </pic:pic>
              </a:graphicData>
            </a:graphic>
          </wp:inline>
        </w:drawing>
      </w:r>
    </w:p>
    <w:p w14:paraId="43C6F0CF" w14:textId="77777777" w:rsidR="00E95F9D" w:rsidRPr="00335439" w:rsidRDefault="00E95F9D" w:rsidP="00E95F9D">
      <w:pPr>
        <w:spacing w:after="220" w:line="240" w:lineRule="auto"/>
        <w:ind w:left="720" w:hanging="720"/>
        <w:jc w:val="center"/>
        <w:rPr>
          <w:rFonts w:ascii="Arial" w:hAnsi="Arial"/>
        </w:rPr>
      </w:pPr>
    </w:p>
    <w:p w14:paraId="4211084B" w14:textId="77777777" w:rsidR="00E95F9D" w:rsidRPr="00335439" w:rsidRDefault="00E95F9D" w:rsidP="00E95F9D">
      <w:pPr>
        <w:spacing w:after="220" w:line="240" w:lineRule="auto"/>
        <w:ind w:left="720"/>
        <w:jc w:val="both"/>
        <w:rPr>
          <w:rFonts w:ascii="Arial" w:hAnsi="Arial"/>
          <w:sz w:val="24"/>
          <w:szCs w:val="24"/>
        </w:rPr>
      </w:pPr>
      <w:r w:rsidRPr="00335439">
        <w:rPr>
          <w:rFonts w:ascii="Arial" w:hAnsi="Arial"/>
          <w:sz w:val="24"/>
          <w:szCs w:val="24"/>
        </w:rPr>
        <w:t>It is accepted practice that this should not exceed 10%, this is due to the inability to influence capital financing charges once the capital investment has been committed. Other expenditure in the revenue budget can be reduced in the short to medium term if required, but there is very little flexibility to do the same with capital financing charges.</w:t>
      </w:r>
    </w:p>
    <w:p w14:paraId="08C355A9" w14:textId="77777777" w:rsidR="004562ED" w:rsidRDefault="004562ED" w:rsidP="000C5572">
      <w:pPr>
        <w:autoSpaceDE w:val="0"/>
        <w:autoSpaceDN w:val="0"/>
        <w:adjustRightInd w:val="0"/>
        <w:spacing w:after="0" w:line="240" w:lineRule="auto"/>
        <w:ind w:left="720" w:hanging="720"/>
        <w:rPr>
          <w:rFonts w:ascii="Arial" w:hAnsi="Arial"/>
          <w:sz w:val="24"/>
          <w:szCs w:val="24"/>
        </w:rPr>
      </w:pPr>
    </w:p>
    <w:p w14:paraId="1B5D0B06" w14:textId="77777777" w:rsidR="00E95F9D" w:rsidRDefault="00E95F9D" w:rsidP="000C5572">
      <w:pPr>
        <w:autoSpaceDE w:val="0"/>
        <w:autoSpaceDN w:val="0"/>
        <w:adjustRightInd w:val="0"/>
        <w:spacing w:after="0" w:line="240" w:lineRule="auto"/>
        <w:ind w:left="720" w:hanging="720"/>
        <w:rPr>
          <w:rFonts w:ascii="Arial" w:hAnsi="Arial"/>
          <w:sz w:val="24"/>
          <w:szCs w:val="24"/>
        </w:rPr>
      </w:pPr>
    </w:p>
    <w:p w14:paraId="34DAEE05" w14:textId="77777777" w:rsidR="00E95F9D" w:rsidRDefault="00E95F9D" w:rsidP="000C5572">
      <w:pPr>
        <w:autoSpaceDE w:val="0"/>
        <w:autoSpaceDN w:val="0"/>
        <w:adjustRightInd w:val="0"/>
        <w:spacing w:after="0" w:line="240" w:lineRule="auto"/>
        <w:ind w:left="720" w:hanging="720"/>
        <w:rPr>
          <w:rFonts w:ascii="Arial" w:hAnsi="Arial"/>
          <w:sz w:val="24"/>
          <w:szCs w:val="24"/>
        </w:rPr>
      </w:pPr>
    </w:p>
    <w:p w14:paraId="284A877D" w14:textId="77777777" w:rsidR="00E95F9D" w:rsidRDefault="00E95F9D" w:rsidP="000C5572">
      <w:pPr>
        <w:autoSpaceDE w:val="0"/>
        <w:autoSpaceDN w:val="0"/>
        <w:adjustRightInd w:val="0"/>
        <w:spacing w:after="0" w:line="240" w:lineRule="auto"/>
        <w:ind w:left="720" w:hanging="720"/>
        <w:rPr>
          <w:rFonts w:ascii="Arial" w:hAnsi="Arial"/>
          <w:sz w:val="24"/>
          <w:szCs w:val="24"/>
        </w:rPr>
      </w:pPr>
    </w:p>
    <w:p w14:paraId="03FF89E7" w14:textId="77777777" w:rsidR="00E95F9D" w:rsidRDefault="00E95F9D" w:rsidP="000C5572">
      <w:pPr>
        <w:autoSpaceDE w:val="0"/>
        <w:autoSpaceDN w:val="0"/>
        <w:adjustRightInd w:val="0"/>
        <w:spacing w:after="0" w:line="240" w:lineRule="auto"/>
        <w:ind w:left="720" w:hanging="720"/>
        <w:rPr>
          <w:rFonts w:ascii="Arial" w:hAnsi="Arial"/>
          <w:sz w:val="24"/>
          <w:szCs w:val="24"/>
        </w:rPr>
      </w:pPr>
    </w:p>
    <w:p w14:paraId="55555E13" w14:textId="77777777" w:rsidR="00E95F9D" w:rsidRPr="00155F52" w:rsidRDefault="00E95F9D" w:rsidP="000C5572">
      <w:pPr>
        <w:autoSpaceDE w:val="0"/>
        <w:autoSpaceDN w:val="0"/>
        <w:adjustRightInd w:val="0"/>
        <w:spacing w:after="0" w:line="240" w:lineRule="auto"/>
        <w:ind w:left="720" w:hanging="720"/>
        <w:rPr>
          <w:rFonts w:ascii="Arial" w:hAnsi="Arial"/>
          <w:sz w:val="24"/>
          <w:szCs w:val="24"/>
        </w:rPr>
      </w:pPr>
    </w:p>
    <w:p w14:paraId="5E01F87F" w14:textId="37535490" w:rsidR="004562ED" w:rsidRPr="004562ED" w:rsidRDefault="004562ED" w:rsidP="004562ED">
      <w:pPr>
        <w:widowControl w:val="0"/>
        <w:autoSpaceDE w:val="0"/>
        <w:autoSpaceDN w:val="0"/>
        <w:spacing w:before="92" w:after="0" w:line="240" w:lineRule="auto"/>
        <w:ind w:left="5760" w:right="-529" w:firstLine="720"/>
        <w:outlineLvl w:val="0"/>
        <w:rPr>
          <w:rFonts w:ascii="Arial" w:eastAsia="Arial" w:hAnsi="Arial" w:cs="Arial"/>
          <w:b/>
          <w:bCs/>
          <w:sz w:val="24"/>
          <w:szCs w:val="24"/>
        </w:rPr>
      </w:pPr>
      <w:r w:rsidRPr="004562ED">
        <w:rPr>
          <w:rFonts w:ascii="Arial" w:eastAsia="Arial" w:hAnsi="Arial" w:cs="Arial"/>
          <w:b/>
          <w:bCs/>
          <w:sz w:val="24"/>
          <w:szCs w:val="24"/>
        </w:rPr>
        <w:lastRenderedPageBreak/>
        <w:tab/>
      </w:r>
      <w:r w:rsidRPr="004562ED">
        <w:rPr>
          <w:rFonts w:ascii="Arial" w:eastAsia="Arial" w:hAnsi="Arial" w:cs="Arial"/>
          <w:b/>
          <w:bCs/>
          <w:sz w:val="24"/>
          <w:szCs w:val="24"/>
        </w:rPr>
        <w:tab/>
        <w:t xml:space="preserve">Appendix </w:t>
      </w:r>
      <w:r w:rsidR="00E95F9D">
        <w:rPr>
          <w:rFonts w:ascii="Arial" w:eastAsia="Arial" w:hAnsi="Arial" w:cs="Arial"/>
          <w:b/>
          <w:bCs/>
          <w:sz w:val="24"/>
          <w:szCs w:val="24"/>
        </w:rPr>
        <w:t>C</w:t>
      </w:r>
    </w:p>
    <w:p w14:paraId="0CA708E4" w14:textId="77777777" w:rsidR="004562ED" w:rsidRPr="004562ED" w:rsidRDefault="004562ED" w:rsidP="004562ED">
      <w:pPr>
        <w:widowControl w:val="0"/>
        <w:autoSpaceDE w:val="0"/>
        <w:autoSpaceDN w:val="0"/>
        <w:spacing w:after="0" w:line="240" w:lineRule="auto"/>
        <w:rPr>
          <w:rFonts w:ascii="Arial" w:eastAsia="Arial" w:hAnsi="Arial" w:cs="Arial"/>
          <w:b/>
          <w:sz w:val="26"/>
          <w:szCs w:val="24"/>
        </w:rPr>
      </w:pPr>
    </w:p>
    <w:p w14:paraId="7F0CC3C1" w14:textId="77777777" w:rsidR="004562ED" w:rsidRPr="004562ED" w:rsidRDefault="004562ED" w:rsidP="004562ED">
      <w:pPr>
        <w:widowControl w:val="0"/>
        <w:autoSpaceDE w:val="0"/>
        <w:autoSpaceDN w:val="0"/>
        <w:spacing w:after="0" w:line="240" w:lineRule="auto"/>
        <w:rPr>
          <w:rFonts w:ascii="Arial" w:eastAsia="Arial" w:hAnsi="Arial" w:cs="Arial"/>
          <w:b/>
          <w:szCs w:val="24"/>
        </w:rPr>
      </w:pPr>
    </w:p>
    <w:p w14:paraId="27BEB468" w14:textId="77777777" w:rsidR="004562ED" w:rsidRPr="004562ED" w:rsidRDefault="004562ED" w:rsidP="004562ED">
      <w:pPr>
        <w:widowControl w:val="0"/>
        <w:autoSpaceDE w:val="0"/>
        <w:autoSpaceDN w:val="0"/>
        <w:spacing w:after="0" w:line="240" w:lineRule="auto"/>
        <w:ind w:right="1415"/>
        <w:rPr>
          <w:rFonts w:ascii="Arial" w:eastAsia="Arial" w:hAnsi="Arial" w:cs="Arial"/>
          <w:b/>
          <w:sz w:val="24"/>
        </w:rPr>
      </w:pPr>
      <w:r w:rsidRPr="004562ED">
        <w:rPr>
          <w:rFonts w:ascii="Arial" w:eastAsia="Arial" w:hAnsi="Arial" w:cs="Arial"/>
          <w:b/>
          <w:sz w:val="24"/>
        </w:rPr>
        <w:t>STATEMENT OF POLICY ON THE MINIMUM REVENUE PROVISION</w:t>
      </w:r>
      <w:r w:rsidRPr="004562ED">
        <w:rPr>
          <w:rFonts w:ascii="Arial" w:eastAsia="Arial" w:hAnsi="Arial" w:cs="Arial"/>
          <w:b/>
          <w:spacing w:val="-64"/>
          <w:sz w:val="24"/>
        </w:rPr>
        <w:t xml:space="preserve"> </w:t>
      </w:r>
      <w:r w:rsidRPr="004562ED">
        <w:rPr>
          <w:rFonts w:ascii="Arial" w:eastAsia="Arial" w:hAnsi="Arial" w:cs="Arial"/>
          <w:b/>
          <w:sz w:val="24"/>
        </w:rPr>
        <w:t>(REPAYMENT</w:t>
      </w:r>
      <w:r w:rsidRPr="004562ED">
        <w:rPr>
          <w:rFonts w:ascii="Arial" w:eastAsia="Arial" w:hAnsi="Arial" w:cs="Arial"/>
          <w:b/>
          <w:spacing w:val="-1"/>
          <w:sz w:val="24"/>
        </w:rPr>
        <w:t xml:space="preserve"> </w:t>
      </w:r>
      <w:r w:rsidRPr="004562ED">
        <w:rPr>
          <w:rFonts w:ascii="Arial" w:eastAsia="Arial" w:hAnsi="Arial" w:cs="Arial"/>
          <w:b/>
          <w:sz w:val="24"/>
        </w:rPr>
        <w:t>OF DEBT)</w:t>
      </w:r>
    </w:p>
    <w:p w14:paraId="5A1BC5D5" w14:textId="77777777" w:rsidR="004562ED" w:rsidRPr="004562ED" w:rsidRDefault="004562ED" w:rsidP="004562ED">
      <w:pPr>
        <w:widowControl w:val="0"/>
        <w:autoSpaceDE w:val="0"/>
        <w:autoSpaceDN w:val="0"/>
        <w:spacing w:after="0" w:line="240" w:lineRule="auto"/>
        <w:rPr>
          <w:rFonts w:ascii="Arial" w:eastAsia="Arial" w:hAnsi="Arial" w:cs="Arial"/>
          <w:b/>
          <w:sz w:val="24"/>
          <w:szCs w:val="24"/>
        </w:rPr>
      </w:pPr>
    </w:p>
    <w:p w14:paraId="7681643A" w14:textId="77777777" w:rsidR="004562ED" w:rsidRPr="004562ED" w:rsidRDefault="004562ED" w:rsidP="004562ED">
      <w:pPr>
        <w:widowControl w:val="0"/>
        <w:numPr>
          <w:ilvl w:val="1"/>
          <w:numId w:val="14"/>
        </w:numPr>
        <w:tabs>
          <w:tab w:val="left" w:pos="809"/>
          <w:tab w:val="left" w:pos="810"/>
        </w:tabs>
        <w:autoSpaceDE w:val="0"/>
        <w:autoSpaceDN w:val="0"/>
        <w:spacing w:after="0" w:line="240" w:lineRule="auto"/>
        <w:outlineLvl w:val="1"/>
        <w:rPr>
          <w:rFonts w:ascii="Arial" w:eastAsia="Arial" w:hAnsi="Arial" w:cs="Arial"/>
          <w:b/>
          <w:bCs/>
          <w:sz w:val="24"/>
          <w:szCs w:val="24"/>
        </w:rPr>
      </w:pPr>
      <w:r w:rsidRPr="004562ED">
        <w:rPr>
          <w:rFonts w:ascii="Arial" w:eastAsia="Arial" w:hAnsi="Arial" w:cs="Arial"/>
          <w:b/>
          <w:bCs/>
          <w:sz w:val="24"/>
          <w:szCs w:val="24"/>
        </w:rPr>
        <w:t>Background</w:t>
      </w:r>
    </w:p>
    <w:p w14:paraId="5CEEFBD5" w14:textId="77777777" w:rsidR="004562ED" w:rsidRPr="004562ED" w:rsidRDefault="004562ED" w:rsidP="004562ED">
      <w:pPr>
        <w:widowControl w:val="0"/>
        <w:autoSpaceDE w:val="0"/>
        <w:autoSpaceDN w:val="0"/>
        <w:spacing w:after="0" w:line="240" w:lineRule="auto"/>
        <w:rPr>
          <w:rFonts w:ascii="Arial" w:eastAsia="Arial" w:hAnsi="Arial" w:cs="Arial"/>
          <w:b/>
          <w:sz w:val="24"/>
          <w:szCs w:val="24"/>
        </w:rPr>
      </w:pPr>
    </w:p>
    <w:p w14:paraId="573FF078" w14:textId="77777777" w:rsidR="004562ED" w:rsidRPr="004562ED" w:rsidRDefault="004562ED" w:rsidP="004562ED">
      <w:pPr>
        <w:widowControl w:val="0"/>
        <w:autoSpaceDE w:val="0"/>
        <w:autoSpaceDN w:val="0"/>
        <w:spacing w:after="0" w:line="240" w:lineRule="auto"/>
        <w:ind w:right="-529"/>
        <w:jc w:val="both"/>
        <w:rPr>
          <w:rFonts w:ascii="Arial" w:eastAsia="Arial" w:hAnsi="Arial" w:cs="Arial"/>
          <w:sz w:val="24"/>
          <w:szCs w:val="24"/>
        </w:rPr>
      </w:pPr>
      <w:r w:rsidRPr="004562ED">
        <w:rPr>
          <w:rFonts w:ascii="Arial" w:eastAsia="Arial" w:hAnsi="Arial" w:cs="Arial"/>
          <w:sz w:val="24"/>
          <w:szCs w:val="24"/>
        </w:rPr>
        <w:t>The</w:t>
      </w:r>
      <w:r w:rsidRPr="004562ED">
        <w:rPr>
          <w:rFonts w:ascii="Arial" w:eastAsia="Arial" w:hAnsi="Arial" w:cs="Arial"/>
          <w:spacing w:val="1"/>
          <w:sz w:val="24"/>
          <w:szCs w:val="24"/>
        </w:rPr>
        <w:t xml:space="preserve"> </w:t>
      </w:r>
      <w:r w:rsidRPr="004562ED">
        <w:rPr>
          <w:rFonts w:ascii="Arial" w:eastAsia="Arial" w:hAnsi="Arial" w:cs="Arial"/>
          <w:sz w:val="24"/>
          <w:szCs w:val="24"/>
        </w:rPr>
        <w:t>Local</w:t>
      </w:r>
      <w:r w:rsidRPr="004562ED">
        <w:rPr>
          <w:rFonts w:ascii="Arial" w:eastAsia="Arial" w:hAnsi="Arial" w:cs="Arial"/>
          <w:spacing w:val="1"/>
          <w:sz w:val="24"/>
          <w:szCs w:val="24"/>
        </w:rPr>
        <w:t xml:space="preserve"> </w:t>
      </w:r>
      <w:r w:rsidRPr="004562ED">
        <w:rPr>
          <w:rFonts w:ascii="Arial" w:eastAsia="Arial" w:hAnsi="Arial" w:cs="Arial"/>
          <w:sz w:val="24"/>
          <w:szCs w:val="24"/>
        </w:rPr>
        <w:t>Authorities</w:t>
      </w:r>
      <w:r w:rsidRPr="004562ED">
        <w:rPr>
          <w:rFonts w:ascii="Arial" w:eastAsia="Arial" w:hAnsi="Arial" w:cs="Arial"/>
          <w:spacing w:val="1"/>
          <w:sz w:val="24"/>
          <w:szCs w:val="24"/>
        </w:rPr>
        <w:t xml:space="preserve"> </w:t>
      </w:r>
      <w:r w:rsidRPr="004562ED">
        <w:rPr>
          <w:rFonts w:ascii="Arial" w:eastAsia="Arial" w:hAnsi="Arial" w:cs="Arial"/>
          <w:sz w:val="24"/>
          <w:szCs w:val="24"/>
        </w:rPr>
        <w:t>(Capital</w:t>
      </w:r>
      <w:r w:rsidRPr="004562ED">
        <w:rPr>
          <w:rFonts w:ascii="Arial" w:eastAsia="Arial" w:hAnsi="Arial" w:cs="Arial"/>
          <w:spacing w:val="1"/>
          <w:sz w:val="24"/>
          <w:szCs w:val="24"/>
        </w:rPr>
        <w:t xml:space="preserve"> </w:t>
      </w:r>
      <w:r w:rsidRPr="004562ED">
        <w:rPr>
          <w:rFonts w:ascii="Arial" w:eastAsia="Arial" w:hAnsi="Arial" w:cs="Arial"/>
          <w:sz w:val="24"/>
          <w:szCs w:val="24"/>
        </w:rPr>
        <w:t>Finance</w:t>
      </w:r>
      <w:r w:rsidRPr="004562ED">
        <w:rPr>
          <w:rFonts w:ascii="Arial" w:eastAsia="Arial" w:hAnsi="Arial" w:cs="Arial"/>
          <w:spacing w:val="1"/>
          <w:sz w:val="24"/>
          <w:szCs w:val="24"/>
        </w:rPr>
        <w:t xml:space="preserve"> </w:t>
      </w:r>
      <w:r w:rsidRPr="004562ED">
        <w:rPr>
          <w:rFonts w:ascii="Arial" w:eastAsia="Arial" w:hAnsi="Arial" w:cs="Arial"/>
          <w:sz w:val="24"/>
          <w:szCs w:val="24"/>
        </w:rPr>
        <w:t>and</w:t>
      </w:r>
      <w:r w:rsidRPr="004562ED">
        <w:rPr>
          <w:rFonts w:ascii="Arial" w:eastAsia="Arial" w:hAnsi="Arial" w:cs="Arial"/>
          <w:spacing w:val="1"/>
          <w:sz w:val="24"/>
          <w:szCs w:val="24"/>
        </w:rPr>
        <w:t xml:space="preserve"> </w:t>
      </w:r>
      <w:r w:rsidRPr="004562ED">
        <w:rPr>
          <w:rFonts w:ascii="Arial" w:eastAsia="Arial" w:hAnsi="Arial" w:cs="Arial"/>
          <w:sz w:val="24"/>
          <w:szCs w:val="24"/>
        </w:rPr>
        <w:t>Accounting)</w:t>
      </w:r>
      <w:r w:rsidRPr="004562ED">
        <w:rPr>
          <w:rFonts w:ascii="Arial" w:eastAsia="Arial" w:hAnsi="Arial" w:cs="Arial"/>
          <w:spacing w:val="1"/>
          <w:sz w:val="24"/>
          <w:szCs w:val="24"/>
        </w:rPr>
        <w:t xml:space="preserve"> </w:t>
      </w:r>
      <w:r w:rsidRPr="004562ED">
        <w:rPr>
          <w:rFonts w:ascii="Arial" w:eastAsia="Arial" w:hAnsi="Arial" w:cs="Arial"/>
          <w:sz w:val="24"/>
          <w:szCs w:val="24"/>
        </w:rPr>
        <w:t>(England)</w:t>
      </w:r>
      <w:r w:rsidRPr="004562ED">
        <w:rPr>
          <w:rFonts w:ascii="Arial" w:eastAsia="Arial" w:hAnsi="Arial" w:cs="Arial"/>
          <w:spacing w:val="-64"/>
          <w:sz w:val="24"/>
          <w:szCs w:val="24"/>
        </w:rPr>
        <w:t xml:space="preserve"> </w:t>
      </w:r>
      <w:r w:rsidRPr="004562ED">
        <w:rPr>
          <w:rFonts w:ascii="Arial" w:eastAsia="Arial" w:hAnsi="Arial" w:cs="Arial"/>
          <w:sz w:val="24"/>
          <w:szCs w:val="24"/>
        </w:rPr>
        <w:t>Regulations 2008 which came into force on 31 March 2008, replaced the</w:t>
      </w:r>
      <w:r w:rsidRPr="004562ED">
        <w:rPr>
          <w:rFonts w:ascii="Arial" w:eastAsia="Arial" w:hAnsi="Arial" w:cs="Arial"/>
          <w:spacing w:val="1"/>
          <w:sz w:val="24"/>
          <w:szCs w:val="24"/>
        </w:rPr>
        <w:t xml:space="preserve"> </w:t>
      </w:r>
      <w:r w:rsidRPr="004562ED">
        <w:rPr>
          <w:rFonts w:ascii="Arial" w:eastAsia="Arial" w:hAnsi="Arial" w:cs="Arial"/>
          <w:sz w:val="24"/>
          <w:szCs w:val="24"/>
        </w:rPr>
        <w:t>detailed statutory rules for calculating Minimum Revenue Provision (MRP)</w:t>
      </w:r>
      <w:r w:rsidRPr="004562ED">
        <w:rPr>
          <w:rFonts w:ascii="Arial" w:eastAsia="Arial" w:hAnsi="Arial" w:cs="Arial"/>
          <w:spacing w:val="1"/>
          <w:sz w:val="24"/>
          <w:szCs w:val="24"/>
        </w:rPr>
        <w:t xml:space="preserve"> </w:t>
      </w:r>
      <w:r w:rsidRPr="004562ED">
        <w:rPr>
          <w:rFonts w:ascii="Arial" w:eastAsia="Arial" w:hAnsi="Arial" w:cs="Arial"/>
          <w:spacing w:val="-1"/>
          <w:sz w:val="24"/>
          <w:szCs w:val="24"/>
        </w:rPr>
        <w:t>with</w:t>
      </w:r>
      <w:r w:rsidRPr="004562ED">
        <w:rPr>
          <w:rFonts w:ascii="Arial" w:eastAsia="Arial" w:hAnsi="Arial" w:cs="Arial"/>
          <w:spacing w:val="-11"/>
          <w:sz w:val="24"/>
          <w:szCs w:val="24"/>
        </w:rPr>
        <w:t xml:space="preserve"> </w:t>
      </w:r>
      <w:r w:rsidRPr="004562ED">
        <w:rPr>
          <w:rFonts w:ascii="Arial" w:eastAsia="Arial" w:hAnsi="Arial" w:cs="Arial"/>
          <w:spacing w:val="-1"/>
          <w:sz w:val="24"/>
          <w:szCs w:val="24"/>
        </w:rPr>
        <w:t>a</w:t>
      </w:r>
      <w:r w:rsidRPr="004562ED">
        <w:rPr>
          <w:rFonts w:ascii="Arial" w:eastAsia="Arial" w:hAnsi="Arial" w:cs="Arial"/>
          <w:spacing w:val="-11"/>
          <w:sz w:val="24"/>
          <w:szCs w:val="24"/>
        </w:rPr>
        <w:t xml:space="preserve"> </w:t>
      </w:r>
      <w:r w:rsidRPr="004562ED">
        <w:rPr>
          <w:rFonts w:ascii="Arial" w:eastAsia="Arial" w:hAnsi="Arial" w:cs="Arial"/>
          <w:spacing w:val="-1"/>
          <w:sz w:val="24"/>
          <w:szCs w:val="24"/>
        </w:rPr>
        <w:t>requirement</w:t>
      </w:r>
      <w:r w:rsidRPr="004562ED">
        <w:rPr>
          <w:rFonts w:ascii="Arial" w:eastAsia="Arial" w:hAnsi="Arial" w:cs="Arial"/>
          <w:spacing w:val="-14"/>
          <w:sz w:val="24"/>
          <w:szCs w:val="24"/>
        </w:rPr>
        <w:t xml:space="preserve"> </w:t>
      </w:r>
      <w:r w:rsidRPr="004562ED">
        <w:rPr>
          <w:rFonts w:ascii="Arial" w:eastAsia="Arial" w:hAnsi="Arial" w:cs="Arial"/>
          <w:spacing w:val="-1"/>
          <w:sz w:val="24"/>
          <w:szCs w:val="24"/>
        </w:rPr>
        <w:t>to</w:t>
      </w:r>
      <w:r w:rsidRPr="004562ED">
        <w:rPr>
          <w:rFonts w:ascii="Arial" w:eastAsia="Arial" w:hAnsi="Arial" w:cs="Arial"/>
          <w:spacing w:val="-16"/>
          <w:sz w:val="24"/>
          <w:szCs w:val="24"/>
        </w:rPr>
        <w:t xml:space="preserve"> </w:t>
      </w:r>
      <w:r w:rsidRPr="004562ED">
        <w:rPr>
          <w:rFonts w:ascii="Arial" w:eastAsia="Arial" w:hAnsi="Arial" w:cs="Arial"/>
          <w:spacing w:val="-1"/>
          <w:sz w:val="24"/>
          <w:szCs w:val="24"/>
          <w:u w:val="single"/>
        </w:rPr>
        <w:t>make</w:t>
      </w:r>
      <w:r w:rsidRPr="004562ED">
        <w:rPr>
          <w:rFonts w:ascii="Arial" w:eastAsia="Arial" w:hAnsi="Arial" w:cs="Arial"/>
          <w:spacing w:val="-13"/>
          <w:sz w:val="24"/>
          <w:szCs w:val="24"/>
          <w:u w:val="single"/>
        </w:rPr>
        <w:t xml:space="preserve"> </w:t>
      </w:r>
      <w:r w:rsidRPr="004562ED">
        <w:rPr>
          <w:rFonts w:ascii="Arial" w:eastAsia="Arial" w:hAnsi="Arial" w:cs="Arial"/>
          <w:spacing w:val="-1"/>
          <w:sz w:val="24"/>
          <w:szCs w:val="24"/>
          <w:u w:val="single"/>
        </w:rPr>
        <w:t>an</w:t>
      </w:r>
      <w:r w:rsidRPr="004562ED">
        <w:rPr>
          <w:rFonts w:ascii="Arial" w:eastAsia="Arial" w:hAnsi="Arial" w:cs="Arial"/>
          <w:spacing w:val="-13"/>
          <w:sz w:val="24"/>
          <w:szCs w:val="24"/>
          <w:u w:val="single"/>
        </w:rPr>
        <w:t xml:space="preserve"> </w:t>
      </w:r>
      <w:r w:rsidRPr="004562ED">
        <w:rPr>
          <w:rFonts w:ascii="Arial" w:eastAsia="Arial" w:hAnsi="Arial" w:cs="Arial"/>
          <w:spacing w:val="-1"/>
          <w:sz w:val="24"/>
          <w:szCs w:val="24"/>
          <w:u w:val="single"/>
        </w:rPr>
        <w:t>amount</w:t>
      </w:r>
      <w:r w:rsidRPr="004562ED">
        <w:rPr>
          <w:rFonts w:ascii="Arial" w:eastAsia="Arial" w:hAnsi="Arial" w:cs="Arial"/>
          <w:spacing w:val="-14"/>
          <w:sz w:val="24"/>
          <w:szCs w:val="24"/>
          <w:u w:val="single"/>
        </w:rPr>
        <w:t xml:space="preserve"> </w:t>
      </w:r>
      <w:r w:rsidRPr="004562ED">
        <w:rPr>
          <w:rFonts w:ascii="Arial" w:eastAsia="Arial" w:hAnsi="Arial" w:cs="Arial"/>
          <w:spacing w:val="-1"/>
          <w:sz w:val="24"/>
          <w:szCs w:val="24"/>
          <w:u w:val="single"/>
        </w:rPr>
        <w:t>of</w:t>
      </w:r>
      <w:r w:rsidRPr="004562ED">
        <w:rPr>
          <w:rFonts w:ascii="Arial" w:eastAsia="Arial" w:hAnsi="Arial" w:cs="Arial"/>
          <w:spacing w:val="-11"/>
          <w:sz w:val="24"/>
          <w:szCs w:val="24"/>
          <w:u w:val="single"/>
        </w:rPr>
        <w:t xml:space="preserve"> </w:t>
      </w:r>
      <w:r w:rsidRPr="004562ED">
        <w:rPr>
          <w:rFonts w:ascii="Arial" w:eastAsia="Arial" w:hAnsi="Arial" w:cs="Arial"/>
          <w:sz w:val="24"/>
          <w:szCs w:val="24"/>
          <w:u w:val="single"/>
        </w:rPr>
        <w:t>MRP</w:t>
      </w:r>
      <w:r w:rsidRPr="004562ED">
        <w:rPr>
          <w:rFonts w:ascii="Arial" w:eastAsia="Arial" w:hAnsi="Arial" w:cs="Arial"/>
          <w:spacing w:val="-16"/>
          <w:sz w:val="24"/>
          <w:szCs w:val="24"/>
          <w:u w:val="single"/>
        </w:rPr>
        <w:t xml:space="preserve"> </w:t>
      </w:r>
      <w:r w:rsidRPr="004562ED">
        <w:rPr>
          <w:rFonts w:ascii="Arial" w:eastAsia="Arial" w:hAnsi="Arial" w:cs="Arial"/>
          <w:sz w:val="24"/>
          <w:szCs w:val="24"/>
          <w:u w:val="single"/>
        </w:rPr>
        <w:t>which</w:t>
      </w:r>
      <w:r w:rsidRPr="004562ED">
        <w:rPr>
          <w:rFonts w:ascii="Arial" w:eastAsia="Arial" w:hAnsi="Arial" w:cs="Arial"/>
          <w:spacing w:val="-11"/>
          <w:sz w:val="24"/>
          <w:szCs w:val="24"/>
          <w:u w:val="single"/>
        </w:rPr>
        <w:t xml:space="preserve"> </w:t>
      </w:r>
      <w:r w:rsidRPr="004562ED">
        <w:rPr>
          <w:rFonts w:ascii="Arial" w:eastAsia="Arial" w:hAnsi="Arial" w:cs="Arial"/>
          <w:sz w:val="24"/>
          <w:szCs w:val="24"/>
          <w:u w:val="single"/>
        </w:rPr>
        <w:t>the</w:t>
      </w:r>
      <w:r w:rsidRPr="004562ED">
        <w:rPr>
          <w:rFonts w:ascii="Arial" w:eastAsia="Arial" w:hAnsi="Arial" w:cs="Arial"/>
          <w:spacing w:val="-13"/>
          <w:sz w:val="24"/>
          <w:szCs w:val="24"/>
          <w:u w:val="single"/>
        </w:rPr>
        <w:t xml:space="preserve"> </w:t>
      </w:r>
      <w:r w:rsidRPr="004562ED">
        <w:rPr>
          <w:rFonts w:ascii="Arial" w:eastAsia="Arial" w:hAnsi="Arial" w:cs="Arial"/>
          <w:sz w:val="24"/>
          <w:szCs w:val="24"/>
          <w:u w:val="single"/>
        </w:rPr>
        <w:t>Authority</w:t>
      </w:r>
      <w:r w:rsidRPr="004562ED">
        <w:rPr>
          <w:rFonts w:ascii="Arial" w:eastAsia="Arial" w:hAnsi="Arial" w:cs="Arial"/>
          <w:spacing w:val="-14"/>
          <w:sz w:val="24"/>
          <w:szCs w:val="24"/>
          <w:u w:val="single"/>
        </w:rPr>
        <w:t xml:space="preserve"> </w:t>
      </w:r>
      <w:r w:rsidRPr="004562ED">
        <w:rPr>
          <w:rFonts w:ascii="Arial" w:eastAsia="Arial" w:hAnsi="Arial" w:cs="Arial"/>
          <w:sz w:val="24"/>
          <w:szCs w:val="24"/>
          <w:u w:val="single"/>
        </w:rPr>
        <w:t>considers</w:t>
      </w:r>
      <w:r w:rsidRPr="004562ED">
        <w:rPr>
          <w:rFonts w:ascii="Arial" w:eastAsia="Arial" w:hAnsi="Arial" w:cs="Arial"/>
          <w:spacing w:val="-64"/>
          <w:sz w:val="24"/>
          <w:szCs w:val="24"/>
        </w:rPr>
        <w:t xml:space="preserve"> </w:t>
      </w:r>
      <w:r w:rsidRPr="004562ED">
        <w:rPr>
          <w:rFonts w:ascii="Arial" w:eastAsia="Arial" w:hAnsi="Arial" w:cs="Arial"/>
          <w:sz w:val="24"/>
          <w:szCs w:val="24"/>
          <w:u w:val="single"/>
        </w:rPr>
        <w:t>“prudent”</w:t>
      </w:r>
      <w:r w:rsidRPr="004562ED">
        <w:rPr>
          <w:rFonts w:ascii="Arial" w:eastAsia="Arial" w:hAnsi="Arial" w:cs="Arial"/>
          <w:sz w:val="24"/>
          <w:szCs w:val="24"/>
        </w:rPr>
        <w:t>.</w:t>
      </w:r>
    </w:p>
    <w:p w14:paraId="4AF9207B" w14:textId="77777777" w:rsidR="004562ED" w:rsidRPr="004562ED" w:rsidRDefault="004562ED" w:rsidP="004562ED">
      <w:pPr>
        <w:widowControl w:val="0"/>
        <w:autoSpaceDE w:val="0"/>
        <w:autoSpaceDN w:val="0"/>
        <w:spacing w:after="0" w:line="240" w:lineRule="auto"/>
        <w:ind w:right="-529"/>
        <w:rPr>
          <w:rFonts w:ascii="Arial" w:eastAsia="Arial" w:hAnsi="Arial" w:cs="Arial"/>
          <w:sz w:val="16"/>
          <w:szCs w:val="24"/>
        </w:rPr>
      </w:pPr>
    </w:p>
    <w:p w14:paraId="525FF64F" w14:textId="77777777" w:rsidR="004562ED" w:rsidRPr="004562ED" w:rsidRDefault="004562ED" w:rsidP="004562ED">
      <w:pPr>
        <w:widowControl w:val="0"/>
        <w:numPr>
          <w:ilvl w:val="1"/>
          <w:numId w:val="14"/>
        </w:numPr>
        <w:tabs>
          <w:tab w:val="left" w:pos="142"/>
        </w:tabs>
        <w:autoSpaceDE w:val="0"/>
        <w:autoSpaceDN w:val="0"/>
        <w:spacing w:before="93" w:after="0" w:line="240" w:lineRule="auto"/>
        <w:ind w:right="-529"/>
        <w:outlineLvl w:val="1"/>
        <w:rPr>
          <w:rFonts w:ascii="Arial" w:eastAsia="Arial" w:hAnsi="Arial" w:cs="Arial"/>
          <w:b/>
          <w:bCs/>
          <w:sz w:val="24"/>
          <w:szCs w:val="24"/>
        </w:rPr>
      </w:pPr>
      <w:r w:rsidRPr="004562ED">
        <w:rPr>
          <w:rFonts w:ascii="Arial" w:eastAsia="Arial" w:hAnsi="Arial" w:cs="Arial"/>
          <w:b/>
          <w:bCs/>
          <w:sz w:val="24"/>
          <w:szCs w:val="24"/>
        </w:rPr>
        <w:t>Prudent</w:t>
      </w:r>
      <w:r w:rsidRPr="004562ED">
        <w:rPr>
          <w:rFonts w:ascii="Arial" w:eastAsia="Arial" w:hAnsi="Arial" w:cs="Arial"/>
          <w:b/>
          <w:bCs/>
          <w:spacing w:val="-6"/>
          <w:sz w:val="24"/>
          <w:szCs w:val="24"/>
        </w:rPr>
        <w:t xml:space="preserve"> </w:t>
      </w:r>
      <w:r w:rsidRPr="004562ED">
        <w:rPr>
          <w:rFonts w:ascii="Arial" w:eastAsia="Arial" w:hAnsi="Arial" w:cs="Arial"/>
          <w:b/>
          <w:bCs/>
          <w:sz w:val="24"/>
          <w:szCs w:val="24"/>
        </w:rPr>
        <w:t>Provision</w:t>
      </w:r>
    </w:p>
    <w:p w14:paraId="4679168E" w14:textId="77777777" w:rsidR="004562ED" w:rsidRPr="004562ED" w:rsidRDefault="004562ED" w:rsidP="004562ED">
      <w:pPr>
        <w:widowControl w:val="0"/>
        <w:autoSpaceDE w:val="0"/>
        <w:autoSpaceDN w:val="0"/>
        <w:spacing w:before="11" w:after="0" w:line="240" w:lineRule="auto"/>
        <w:ind w:right="-529"/>
        <w:rPr>
          <w:rFonts w:ascii="Arial" w:eastAsia="Arial" w:hAnsi="Arial" w:cs="Arial"/>
          <w:b/>
          <w:sz w:val="23"/>
          <w:szCs w:val="24"/>
        </w:rPr>
      </w:pPr>
    </w:p>
    <w:p w14:paraId="2E6327F8" w14:textId="77777777" w:rsidR="004562ED" w:rsidRPr="004562ED" w:rsidRDefault="004562ED" w:rsidP="004562ED">
      <w:pPr>
        <w:widowControl w:val="0"/>
        <w:tabs>
          <w:tab w:val="left" w:pos="0"/>
        </w:tabs>
        <w:autoSpaceDE w:val="0"/>
        <w:autoSpaceDN w:val="0"/>
        <w:spacing w:after="0" w:line="240" w:lineRule="auto"/>
        <w:ind w:right="-529"/>
        <w:rPr>
          <w:rFonts w:ascii="Arial" w:eastAsia="Arial" w:hAnsi="Arial" w:cs="Arial"/>
          <w:sz w:val="24"/>
        </w:rPr>
      </w:pPr>
      <w:r w:rsidRPr="004562ED">
        <w:rPr>
          <w:rFonts w:ascii="Arial" w:eastAsia="Arial" w:hAnsi="Arial" w:cs="Arial"/>
          <w:sz w:val="24"/>
        </w:rPr>
        <w:t>The</w:t>
      </w:r>
      <w:r w:rsidRPr="004562ED">
        <w:rPr>
          <w:rFonts w:ascii="Arial" w:eastAsia="Arial" w:hAnsi="Arial" w:cs="Arial"/>
          <w:spacing w:val="1"/>
          <w:sz w:val="24"/>
        </w:rPr>
        <w:t xml:space="preserve"> </w:t>
      </w:r>
      <w:r w:rsidRPr="004562ED">
        <w:rPr>
          <w:rFonts w:ascii="Arial" w:eastAsia="Arial" w:hAnsi="Arial" w:cs="Arial"/>
          <w:sz w:val="24"/>
        </w:rPr>
        <w:t>regulation</w:t>
      </w:r>
      <w:r w:rsidRPr="004562ED">
        <w:rPr>
          <w:rFonts w:ascii="Arial" w:eastAsia="Arial" w:hAnsi="Arial" w:cs="Arial"/>
          <w:spacing w:val="1"/>
          <w:sz w:val="24"/>
        </w:rPr>
        <w:t xml:space="preserve"> </w:t>
      </w:r>
      <w:r w:rsidRPr="004562ED">
        <w:rPr>
          <w:rFonts w:ascii="Arial" w:eastAsia="Arial" w:hAnsi="Arial" w:cs="Arial"/>
          <w:sz w:val="24"/>
        </w:rPr>
        <w:t>does</w:t>
      </w:r>
      <w:r w:rsidRPr="004562ED">
        <w:rPr>
          <w:rFonts w:ascii="Arial" w:eastAsia="Arial" w:hAnsi="Arial" w:cs="Arial"/>
          <w:spacing w:val="1"/>
          <w:sz w:val="24"/>
        </w:rPr>
        <w:t xml:space="preserve"> </w:t>
      </w:r>
      <w:r w:rsidRPr="004562ED">
        <w:rPr>
          <w:rFonts w:ascii="Arial" w:eastAsia="Arial" w:hAnsi="Arial" w:cs="Arial"/>
          <w:sz w:val="24"/>
        </w:rPr>
        <w:t>not</w:t>
      </w:r>
      <w:r w:rsidRPr="004562ED">
        <w:rPr>
          <w:rFonts w:ascii="Arial" w:eastAsia="Arial" w:hAnsi="Arial" w:cs="Arial"/>
          <w:spacing w:val="1"/>
          <w:sz w:val="24"/>
        </w:rPr>
        <w:t xml:space="preserve"> </w:t>
      </w:r>
      <w:r w:rsidRPr="004562ED">
        <w:rPr>
          <w:rFonts w:ascii="Arial" w:eastAsia="Arial" w:hAnsi="Arial" w:cs="Arial"/>
          <w:sz w:val="24"/>
        </w:rPr>
        <w:t>itself</w:t>
      </w:r>
      <w:r w:rsidRPr="004562ED">
        <w:rPr>
          <w:rFonts w:ascii="Arial" w:eastAsia="Arial" w:hAnsi="Arial" w:cs="Arial"/>
          <w:spacing w:val="1"/>
          <w:sz w:val="24"/>
        </w:rPr>
        <w:t xml:space="preserve"> </w:t>
      </w:r>
      <w:r w:rsidRPr="004562ED">
        <w:rPr>
          <w:rFonts w:ascii="Arial" w:eastAsia="Arial" w:hAnsi="Arial" w:cs="Arial"/>
          <w:sz w:val="24"/>
        </w:rPr>
        <w:t>define</w:t>
      </w:r>
      <w:r w:rsidRPr="004562ED">
        <w:rPr>
          <w:rFonts w:ascii="Arial" w:eastAsia="Arial" w:hAnsi="Arial" w:cs="Arial"/>
          <w:spacing w:val="1"/>
          <w:sz w:val="24"/>
        </w:rPr>
        <w:t xml:space="preserve"> </w:t>
      </w:r>
      <w:r w:rsidRPr="004562ED">
        <w:rPr>
          <w:rFonts w:ascii="Arial" w:eastAsia="Arial" w:hAnsi="Arial" w:cs="Arial"/>
          <w:sz w:val="24"/>
        </w:rPr>
        <w:t>“prudent</w:t>
      </w:r>
      <w:r w:rsidRPr="004562ED">
        <w:rPr>
          <w:rFonts w:ascii="Arial" w:eastAsia="Arial" w:hAnsi="Arial" w:cs="Arial"/>
          <w:spacing w:val="1"/>
          <w:sz w:val="24"/>
        </w:rPr>
        <w:t xml:space="preserve"> </w:t>
      </w:r>
      <w:r w:rsidRPr="004562ED">
        <w:rPr>
          <w:rFonts w:ascii="Arial" w:eastAsia="Arial" w:hAnsi="Arial" w:cs="Arial"/>
          <w:sz w:val="24"/>
        </w:rPr>
        <w:t>provision”.</w:t>
      </w:r>
      <w:r w:rsidRPr="004562ED">
        <w:rPr>
          <w:rFonts w:ascii="Arial" w:eastAsia="Arial" w:hAnsi="Arial" w:cs="Arial"/>
          <w:spacing w:val="1"/>
          <w:sz w:val="24"/>
        </w:rPr>
        <w:t xml:space="preserve"> </w:t>
      </w:r>
      <w:r w:rsidRPr="004562ED">
        <w:rPr>
          <w:rFonts w:ascii="Arial" w:eastAsia="Arial" w:hAnsi="Arial" w:cs="Arial"/>
          <w:sz w:val="24"/>
        </w:rPr>
        <w:t>However,</w:t>
      </w:r>
      <w:r w:rsidRPr="004562ED">
        <w:rPr>
          <w:rFonts w:ascii="Arial" w:eastAsia="Arial" w:hAnsi="Arial" w:cs="Arial"/>
          <w:spacing w:val="-64"/>
          <w:sz w:val="24"/>
        </w:rPr>
        <w:t xml:space="preserve"> </w:t>
      </w:r>
      <w:r w:rsidRPr="004562ED">
        <w:rPr>
          <w:rFonts w:ascii="Arial" w:eastAsia="Arial" w:hAnsi="Arial" w:cs="Arial"/>
          <w:sz w:val="24"/>
        </w:rPr>
        <w:t>guidance issued alongside the regulations makes recommendations on</w:t>
      </w:r>
      <w:r w:rsidRPr="004562ED">
        <w:rPr>
          <w:rFonts w:ascii="Arial" w:eastAsia="Arial" w:hAnsi="Arial" w:cs="Arial"/>
          <w:spacing w:val="-64"/>
          <w:sz w:val="24"/>
        </w:rPr>
        <w:t xml:space="preserve"> </w:t>
      </w:r>
      <w:r w:rsidRPr="004562ED">
        <w:rPr>
          <w:rFonts w:ascii="Arial" w:eastAsia="Arial" w:hAnsi="Arial" w:cs="Arial"/>
          <w:sz w:val="24"/>
        </w:rPr>
        <w:t>the interpretation</w:t>
      </w:r>
      <w:r w:rsidRPr="004562ED">
        <w:rPr>
          <w:rFonts w:ascii="Arial" w:eastAsia="Arial" w:hAnsi="Arial" w:cs="Arial"/>
          <w:spacing w:val="-1"/>
          <w:sz w:val="24"/>
        </w:rPr>
        <w:t xml:space="preserve"> </w:t>
      </w:r>
      <w:r w:rsidRPr="004562ED">
        <w:rPr>
          <w:rFonts w:ascii="Arial" w:eastAsia="Arial" w:hAnsi="Arial" w:cs="Arial"/>
          <w:sz w:val="24"/>
        </w:rPr>
        <w:t>of</w:t>
      </w:r>
      <w:r w:rsidRPr="004562ED">
        <w:rPr>
          <w:rFonts w:ascii="Arial" w:eastAsia="Arial" w:hAnsi="Arial" w:cs="Arial"/>
          <w:spacing w:val="1"/>
          <w:sz w:val="24"/>
        </w:rPr>
        <w:t xml:space="preserve"> </w:t>
      </w:r>
      <w:r w:rsidRPr="004562ED">
        <w:rPr>
          <w:rFonts w:ascii="Arial" w:eastAsia="Arial" w:hAnsi="Arial" w:cs="Arial"/>
          <w:sz w:val="24"/>
        </w:rPr>
        <w:t>that</w:t>
      </w:r>
      <w:r w:rsidRPr="004562ED">
        <w:rPr>
          <w:rFonts w:ascii="Arial" w:eastAsia="Arial" w:hAnsi="Arial" w:cs="Arial"/>
          <w:spacing w:val="1"/>
          <w:sz w:val="24"/>
        </w:rPr>
        <w:t xml:space="preserve"> </w:t>
      </w:r>
      <w:r w:rsidRPr="004562ED">
        <w:rPr>
          <w:rFonts w:ascii="Arial" w:eastAsia="Arial" w:hAnsi="Arial" w:cs="Arial"/>
          <w:sz w:val="24"/>
        </w:rPr>
        <w:t>term.</w:t>
      </w:r>
    </w:p>
    <w:p w14:paraId="2D011B87" w14:textId="77777777" w:rsidR="004562ED" w:rsidRPr="004562ED" w:rsidRDefault="004562ED" w:rsidP="004562ED">
      <w:pPr>
        <w:widowControl w:val="0"/>
        <w:autoSpaceDE w:val="0"/>
        <w:autoSpaceDN w:val="0"/>
        <w:spacing w:after="0" w:line="240" w:lineRule="auto"/>
        <w:ind w:right="-529"/>
        <w:rPr>
          <w:rFonts w:ascii="Arial" w:eastAsia="Arial" w:hAnsi="Arial" w:cs="Arial"/>
          <w:sz w:val="24"/>
          <w:szCs w:val="24"/>
        </w:rPr>
      </w:pPr>
    </w:p>
    <w:p w14:paraId="1E89D9FE" w14:textId="77777777" w:rsidR="004562ED" w:rsidRPr="004562ED" w:rsidRDefault="004562ED" w:rsidP="004562ED">
      <w:pPr>
        <w:widowControl w:val="0"/>
        <w:autoSpaceDE w:val="0"/>
        <w:autoSpaceDN w:val="0"/>
        <w:spacing w:after="0" w:line="240" w:lineRule="auto"/>
        <w:ind w:right="-529"/>
        <w:rPr>
          <w:rFonts w:ascii="Arial" w:eastAsia="Arial" w:hAnsi="Arial" w:cs="Arial"/>
          <w:sz w:val="24"/>
          <w:szCs w:val="24"/>
        </w:rPr>
      </w:pPr>
      <w:r w:rsidRPr="004562ED">
        <w:rPr>
          <w:rFonts w:ascii="Arial" w:eastAsia="Arial" w:hAnsi="Arial" w:cs="Arial"/>
          <w:sz w:val="24"/>
          <w:szCs w:val="24"/>
        </w:rPr>
        <w:t>The</w:t>
      </w:r>
      <w:r w:rsidRPr="004562ED">
        <w:rPr>
          <w:rFonts w:ascii="Arial" w:eastAsia="Arial" w:hAnsi="Arial" w:cs="Arial"/>
          <w:spacing w:val="-2"/>
          <w:sz w:val="24"/>
          <w:szCs w:val="24"/>
        </w:rPr>
        <w:t xml:space="preserve"> </w:t>
      </w:r>
      <w:r w:rsidRPr="004562ED">
        <w:rPr>
          <w:rFonts w:ascii="Arial" w:eastAsia="Arial" w:hAnsi="Arial" w:cs="Arial"/>
          <w:sz w:val="24"/>
          <w:szCs w:val="24"/>
        </w:rPr>
        <w:t>guidance</w:t>
      </w:r>
      <w:r w:rsidRPr="004562ED">
        <w:rPr>
          <w:rFonts w:ascii="Arial" w:eastAsia="Arial" w:hAnsi="Arial" w:cs="Arial"/>
          <w:spacing w:val="-4"/>
          <w:sz w:val="24"/>
          <w:szCs w:val="24"/>
        </w:rPr>
        <w:t xml:space="preserve"> </w:t>
      </w:r>
      <w:r w:rsidRPr="004562ED">
        <w:rPr>
          <w:rFonts w:ascii="Arial" w:eastAsia="Arial" w:hAnsi="Arial" w:cs="Arial"/>
          <w:sz w:val="24"/>
          <w:szCs w:val="24"/>
        </w:rPr>
        <w:t>provides</w:t>
      </w:r>
      <w:r w:rsidRPr="004562ED">
        <w:rPr>
          <w:rFonts w:ascii="Arial" w:eastAsia="Arial" w:hAnsi="Arial" w:cs="Arial"/>
          <w:spacing w:val="-3"/>
          <w:sz w:val="24"/>
          <w:szCs w:val="24"/>
        </w:rPr>
        <w:t xml:space="preserve"> </w:t>
      </w:r>
      <w:r w:rsidRPr="004562ED">
        <w:rPr>
          <w:rFonts w:ascii="Arial" w:eastAsia="Arial" w:hAnsi="Arial" w:cs="Arial"/>
          <w:sz w:val="24"/>
          <w:szCs w:val="24"/>
        </w:rPr>
        <w:t>two</w:t>
      </w:r>
      <w:r w:rsidRPr="004562ED">
        <w:rPr>
          <w:rFonts w:ascii="Arial" w:eastAsia="Arial" w:hAnsi="Arial" w:cs="Arial"/>
          <w:spacing w:val="-2"/>
          <w:sz w:val="24"/>
          <w:szCs w:val="24"/>
        </w:rPr>
        <w:t xml:space="preserve"> </w:t>
      </w:r>
      <w:r w:rsidRPr="004562ED">
        <w:rPr>
          <w:rFonts w:ascii="Arial" w:eastAsia="Arial" w:hAnsi="Arial" w:cs="Arial"/>
          <w:sz w:val="24"/>
          <w:szCs w:val="24"/>
        </w:rPr>
        <w:t>basic</w:t>
      </w:r>
      <w:r w:rsidRPr="004562ED">
        <w:rPr>
          <w:rFonts w:ascii="Arial" w:eastAsia="Arial" w:hAnsi="Arial" w:cs="Arial"/>
          <w:spacing w:val="-3"/>
          <w:sz w:val="24"/>
          <w:szCs w:val="24"/>
        </w:rPr>
        <w:t xml:space="preserve"> </w:t>
      </w:r>
      <w:r w:rsidRPr="004562ED">
        <w:rPr>
          <w:rFonts w:ascii="Arial" w:eastAsia="Arial" w:hAnsi="Arial" w:cs="Arial"/>
          <w:sz w:val="24"/>
          <w:szCs w:val="24"/>
        </w:rPr>
        <w:t>criteria</w:t>
      </w:r>
      <w:r w:rsidRPr="004562ED">
        <w:rPr>
          <w:rFonts w:ascii="Arial" w:eastAsia="Arial" w:hAnsi="Arial" w:cs="Arial"/>
          <w:spacing w:val="-4"/>
          <w:sz w:val="24"/>
          <w:szCs w:val="24"/>
        </w:rPr>
        <w:t xml:space="preserve"> </w:t>
      </w:r>
      <w:r w:rsidRPr="004562ED">
        <w:rPr>
          <w:rFonts w:ascii="Arial" w:eastAsia="Arial" w:hAnsi="Arial" w:cs="Arial"/>
          <w:sz w:val="24"/>
          <w:szCs w:val="24"/>
        </w:rPr>
        <w:t>for</w:t>
      </w:r>
      <w:r w:rsidRPr="004562ED">
        <w:rPr>
          <w:rFonts w:ascii="Arial" w:eastAsia="Arial" w:hAnsi="Arial" w:cs="Arial"/>
          <w:spacing w:val="-5"/>
          <w:sz w:val="24"/>
          <w:szCs w:val="24"/>
        </w:rPr>
        <w:t xml:space="preserve"> </w:t>
      </w:r>
      <w:r w:rsidRPr="004562ED">
        <w:rPr>
          <w:rFonts w:ascii="Arial" w:eastAsia="Arial" w:hAnsi="Arial" w:cs="Arial"/>
          <w:sz w:val="24"/>
          <w:szCs w:val="24"/>
        </w:rPr>
        <w:t>prudent</w:t>
      </w:r>
      <w:r w:rsidRPr="004562ED">
        <w:rPr>
          <w:rFonts w:ascii="Arial" w:eastAsia="Arial" w:hAnsi="Arial" w:cs="Arial"/>
          <w:spacing w:val="-5"/>
          <w:sz w:val="24"/>
          <w:szCs w:val="24"/>
        </w:rPr>
        <w:t xml:space="preserve"> </w:t>
      </w:r>
      <w:proofErr w:type="gramStart"/>
      <w:r w:rsidRPr="004562ED">
        <w:rPr>
          <w:rFonts w:ascii="Arial" w:eastAsia="Arial" w:hAnsi="Arial" w:cs="Arial"/>
          <w:sz w:val="24"/>
          <w:szCs w:val="24"/>
        </w:rPr>
        <w:t>provision:-</w:t>
      </w:r>
      <w:proofErr w:type="gramEnd"/>
    </w:p>
    <w:p w14:paraId="297CB7D9" w14:textId="77777777" w:rsidR="004562ED" w:rsidRPr="004562ED" w:rsidRDefault="004562ED" w:rsidP="004562ED">
      <w:pPr>
        <w:widowControl w:val="0"/>
        <w:autoSpaceDE w:val="0"/>
        <w:autoSpaceDN w:val="0"/>
        <w:spacing w:before="1" w:after="0" w:line="240" w:lineRule="auto"/>
        <w:ind w:right="-529"/>
        <w:rPr>
          <w:rFonts w:ascii="Arial" w:eastAsia="Arial" w:hAnsi="Arial" w:cs="Arial"/>
          <w:sz w:val="24"/>
          <w:szCs w:val="24"/>
        </w:rPr>
      </w:pPr>
    </w:p>
    <w:p w14:paraId="30A5B9C1" w14:textId="77777777" w:rsidR="004562ED" w:rsidRPr="004562ED" w:rsidRDefault="004562ED" w:rsidP="004562ED">
      <w:pPr>
        <w:widowControl w:val="0"/>
        <w:numPr>
          <w:ilvl w:val="3"/>
          <w:numId w:val="14"/>
        </w:numPr>
        <w:tabs>
          <w:tab w:val="left" w:pos="567"/>
        </w:tabs>
        <w:autoSpaceDE w:val="0"/>
        <w:autoSpaceDN w:val="0"/>
        <w:spacing w:after="0" w:line="240" w:lineRule="auto"/>
        <w:ind w:left="567" w:right="-529" w:hanging="567"/>
        <w:jc w:val="both"/>
        <w:rPr>
          <w:rFonts w:ascii="Arial" w:eastAsia="Arial" w:hAnsi="Arial" w:cs="Arial"/>
          <w:sz w:val="24"/>
        </w:rPr>
      </w:pPr>
      <w:r w:rsidRPr="004562ED">
        <w:rPr>
          <w:rFonts w:ascii="Arial" w:eastAsia="Arial" w:hAnsi="Arial" w:cs="Arial"/>
          <w:sz w:val="24"/>
        </w:rPr>
        <w:t>Borrowing</w:t>
      </w:r>
      <w:r w:rsidRPr="004562ED">
        <w:rPr>
          <w:rFonts w:ascii="Arial" w:eastAsia="Arial" w:hAnsi="Arial" w:cs="Arial"/>
          <w:spacing w:val="1"/>
          <w:sz w:val="24"/>
        </w:rPr>
        <w:t xml:space="preserve"> </w:t>
      </w:r>
      <w:r w:rsidRPr="004562ED">
        <w:rPr>
          <w:rFonts w:ascii="Arial" w:eastAsia="Arial" w:hAnsi="Arial" w:cs="Arial"/>
          <w:sz w:val="24"/>
        </w:rPr>
        <w:t>not</w:t>
      </w:r>
      <w:r w:rsidRPr="004562ED">
        <w:rPr>
          <w:rFonts w:ascii="Arial" w:eastAsia="Arial" w:hAnsi="Arial" w:cs="Arial"/>
          <w:spacing w:val="1"/>
          <w:sz w:val="24"/>
        </w:rPr>
        <w:t xml:space="preserve"> </w:t>
      </w:r>
      <w:r w:rsidRPr="004562ED">
        <w:rPr>
          <w:rFonts w:ascii="Arial" w:eastAsia="Arial" w:hAnsi="Arial" w:cs="Arial"/>
          <w:sz w:val="24"/>
        </w:rPr>
        <w:t>supported</w:t>
      </w:r>
      <w:r w:rsidRPr="004562ED">
        <w:rPr>
          <w:rFonts w:ascii="Arial" w:eastAsia="Arial" w:hAnsi="Arial" w:cs="Arial"/>
          <w:spacing w:val="1"/>
          <w:sz w:val="24"/>
        </w:rPr>
        <w:t xml:space="preserve"> </w:t>
      </w:r>
      <w:r w:rsidRPr="004562ED">
        <w:rPr>
          <w:rFonts w:ascii="Arial" w:eastAsia="Arial" w:hAnsi="Arial" w:cs="Arial"/>
          <w:sz w:val="24"/>
        </w:rPr>
        <w:t>by</w:t>
      </w:r>
      <w:r w:rsidRPr="004562ED">
        <w:rPr>
          <w:rFonts w:ascii="Arial" w:eastAsia="Arial" w:hAnsi="Arial" w:cs="Arial"/>
          <w:spacing w:val="1"/>
          <w:sz w:val="24"/>
        </w:rPr>
        <w:t xml:space="preserve"> </w:t>
      </w:r>
      <w:r w:rsidRPr="004562ED">
        <w:rPr>
          <w:rFonts w:ascii="Arial" w:eastAsia="Arial" w:hAnsi="Arial" w:cs="Arial"/>
          <w:sz w:val="24"/>
        </w:rPr>
        <w:t>government</w:t>
      </w:r>
      <w:r w:rsidRPr="004562ED">
        <w:rPr>
          <w:rFonts w:ascii="Arial" w:eastAsia="Arial" w:hAnsi="Arial" w:cs="Arial"/>
          <w:spacing w:val="1"/>
          <w:sz w:val="24"/>
        </w:rPr>
        <w:t xml:space="preserve"> </w:t>
      </w:r>
      <w:r w:rsidRPr="004562ED">
        <w:rPr>
          <w:rFonts w:ascii="Arial" w:eastAsia="Arial" w:hAnsi="Arial" w:cs="Arial"/>
          <w:sz w:val="24"/>
        </w:rPr>
        <w:t>grant</w:t>
      </w:r>
      <w:r w:rsidRPr="004562ED">
        <w:rPr>
          <w:rFonts w:ascii="Arial" w:eastAsia="Arial" w:hAnsi="Arial" w:cs="Arial"/>
          <w:spacing w:val="1"/>
          <w:sz w:val="24"/>
        </w:rPr>
        <w:t xml:space="preserve"> </w:t>
      </w:r>
      <w:r w:rsidRPr="004562ED">
        <w:rPr>
          <w:rFonts w:ascii="Arial" w:eastAsia="Arial" w:hAnsi="Arial" w:cs="Arial"/>
          <w:sz w:val="24"/>
        </w:rPr>
        <w:t>(prudential</w:t>
      </w:r>
      <w:r w:rsidRPr="004562ED">
        <w:rPr>
          <w:rFonts w:ascii="Arial" w:eastAsia="Arial" w:hAnsi="Arial" w:cs="Arial"/>
          <w:spacing w:val="1"/>
          <w:sz w:val="24"/>
        </w:rPr>
        <w:t xml:space="preserve"> </w:t>
      </w:r>
      <w:r w:rsidRPr="004562ED">
        <w:rPr>
          <w:rFonts w:ascii="Arial" w:eastAsia="Arial" w:hAnsi="Arial" w:cs="Arial"/>
          <w:sz w:val="24"/>
        </w:rPr>
        <w:t>borrowing) – the provision for repayment of debt should be</w:t>
      </w:r>
      <w:r w:rsidRPr="004562ED">
        <w:rPr>
          <w:rFonts w:ascii="Arial" w:eastAsia="Arial" w:hAnsi="Arial" w:cs="Arial"/>
          <w:spacing w:val="1"/>
          <w:sz w:val="24"/>
        </w:rPr>
        <w:t xml:space="preserve"> </w:t>
      </w:r>
      <w:r w:rsidRPr="004562ED">
        <w:rPr>
          <w:rFonts w:ascii="Arial" w:eastAsia="Arial" w:hAnsi="Arial" w:cs="Arial"/>
          <w:sz w:val="24"/>
        </w:rPr>
        <w:t>linked to</w:t>
      </w:r>
      <w:r w:rsidRPr="004562ED">
        <w:rPr>
          <w:rFonts w:ascii="Arial" w:eastAsia="Arial" w:hAnsi="Arial" w:cs="Arial"/>
          <w:spacing w:val="1"/>
          <w:sz w:val="24"/>
        </w:rPr>
        <w:t xml:space="preserve"> </w:t>
      </w:r>
      <w:r w:rsidRPr="004562ED">
        <w:rPr>
          <w:rFonts w:ascii="Arial" w:eastAsia="Arial" w:hAnsi="Arial" w:cs="Arial"/>
          <w:sz w:val="24"/>
        </w:rPr>
        <w:t>the</w:t>
      </w:r>
      <w:r w:rsidRPr="004562ED">
        <w:rPr>
          <w:rFonts w:ascii="Arial" w:eastAsia="Arial" w:hAnsi="Arial" w:cs="Arial"/>
          <w:spacing w:val="1"/>
          <w:sz w:val="24"/>
        </w:rPr>
        <w:t xml:space="preserve"> </w:t>
      </w:r>
      <w:r w:rsidRPr="004562ED">
        <w:rPr>
          <w:rFonts w:ascii="Arial" w:eastAsia="Arial" w:hAnsi="Arial" w:cs="Arial"/>
          <w:sz w:val="24"/>
        </w:rPr>
        <w:t>life</w:t>
      </w:r>
      <w:r w:rsidRPr="004562ED">
        <w:rPr>
          <w:rFonts w:ascii="Arial" w:eastAsia="Arial" w:hAnsi="Arial" w:cs="Arial"/>
          <w:spacing w:val="-1"/>
          <w:sz w:val="24"/>
        </w:rPr>
        <w:t xml:space="preserve"> </w:t>
      </w:r>
      <w:r w:rsidRPr="004562ED">
        <w:rPr>
          <w:rFonts w:ascii="Arial" w:eastAsia="Arial" w:hAnsi="Arial" w:cs="Arial"/>
          <w:sz w:val="24"/>
        </w:rPr>
        <w:t>of</w:t>
      </w:r>
      <w:r w:rsidRPr="004562ED">
        <w:rPr>
          <w:rFonts w:ascii="Arial" w:eastAsia="Arial" w:hAnsi="Arial" w:cs="Arial"/>
          <w:spacing w:val="2"/>
          <w:sz w:val="24"/>
        </w:rPr>
        <w:t xml:space="preserve"> </w:t>
      </w:r>
      <w:r w:rsidRPr="004562ED">
        <w:rPr>
          <w:rFonts w:ascii="Arial" w:eastAsia="Arial" w:hAnsi="Arial" w:cs="Arial"/>
          <w:sz w:val="24"/>
        </w:rPr>
        <w:t>the</w:t>
      </w:r>
      <w:r w:rsidRPr="004562ED">
        <w:rPr>
          <w:rFonts w:ascii="Arial" w:eastAsia="Arial" w:hAnsi="Arial" w:cs="Arial"/>
          <w:spacing w:val="-1"/>
          <w:sz w:val="24"/>
        </w:rPr>
        <w:t xml:space="preserve"> </w:t>
      </w:r>
      <w:r w:rsidRPr="004562ED">
        <w:rPr>
          <w:rFonts w:ascii="Arial" w:eastAsia="Arial" w:hAnsi="Arial" w:cs="Arial"/>
          <w:sz w:val="24"/>
        </w:rPr>
        <w:t>asset.</w:t>
      </w:r>
    </w:p>
    <w:p w14:paraId="60D3E43F" w14:textId="77777777" w:rsidR="004562ED" w:rsidRPr="004562ED" w:rsidRDefault="004562ED" w:rsidP="004562ED">
      <w:pPr>
        <w:widowControl w:val="0"/>
        <w:numPr>
          <w:ilvl w:val="3"/>
          <w:numId w:val="14"/>
        </w:numPr>
        <w:tabs>
          <w:tab w:val="left" w:pos="567"/>
        </w:tabs>
        <w:autoSpaceDE w:val="0"/>
        <w:autoSpaceDN w:val="0"/>
        <w:spacing w:after="0" w:line="240" w:lineRule="auto"/>
        <w:ind w:left="567" w:right="-529" w:hanging="567"/>
        <w:jc w:val="both"/>
        <w:rPr>
          <w:rFonts w:ascii="Arial" w:eastAsia="Arial" w:hAnsi="Arial" w:cs="Arial"/>
          <w:sz w:val="24"/>
        </w:rPr>
      </w:pPr>
      <w:r w:rsidRPr="004562ED">
        <w:rPr>
          <w:rFonts w:ascii="Arial" w:eastAsia="Arial" w:hAnsi="Arial" w:cs="Arial"/>
          <w:sz w:val="24"/>
        </w:rPr>
        <w:t>Borrowing</w:t>
      </w:r>
      <w:r w:rsidRPr="004562ED">
        <w:rPr>
          <w:rFonts w:ascii="Arial" w:eastAsia="Arial" w:hAnsi="Arial" w:cs="Arial"/>
          <w:spacing w:val="1"/>
          <w:sz w:val="24"/>
        </w:rPr>
        <w:t xml:space="preserve"> </w:t>
      </w:r>
      <w:r w:rsidRPr="004562ED">
        <w:rPr>
          <w:rFonts w:ascii="Arial" w:eastAsia="Arial" w:hAnsi="Arial" w:cs="Arial"/>
          <w:sz w:val="24"/>
        </w:rPr>
        <w:t>previously</w:t>
      </w:r>
      <w:r w:rsidRPr="004562ED">
        <w:rPr>
          <w:rFonts w:ascii="Arial" w:eastAsia="Arial" w:hAnsi="Arial" w:cs="Arial"/>
          <w:spacing w:val="1"/>
          <w:sz w:val="24"/>
        </w:rPr>
        <w:t xml:space="preserve"> </w:t>
      </w:r>
      <w:r w:rsidRPr="004562ED">
        <w:rPr>
          <w:rFonts w:ascii="Arial" w:eastAsia="Arial" w:hAnsi="Arial" w:cs="Arial"/>
          <w:sz w:val="24"/>
        </w:rPr>
        <w:t>supported</w:t>
      </w:r>
      <w:r w:rsidRPr="004562ED">
        <w:rPr>
          <w:rFonts w:ascii="Arial" w:eastAsia="Arial" w:hAnsi="Arial" w:cs="Arial"/>
          <w:spacing w:val="1"/>
          <w:sz w:val="24"/>
        </w:rPr>
        <w:t xml:space="preserve"> </w:t>
      </w:r>
      <w:r w:rsidRPr="004562ED">
        <w:rPr>
          <w:rFonts w:ascii="Arial" w:eastAsia="Arial" w:hAnsi="Arial" w:cs="Arial"/>
          <w:sz w:val="24"/>
        </w:rPr>
        <w:t>by</w:t>
      </w:r>
      <w:r w:rsidRPr="004562ED">
        <w:rPr>
          <w:rFonts w:ascii="Arial" w:eastAsia="Arial" w:hAnsi="Arial" w:cs="Arial"/>
          <w:spacing w:val="1"/>
          <w:sz w:val="24"/>
        </w:rPr>
        <w:t xml:space="preserve"> </w:t>
      </w:r>
      <w:r w:rsidRPr="004562ED">
        <w:rPr>
          <w:rFonts w:ascii="Arial" w:eastAsia="Arial" w:hAnsi="Arial" w:cs="Arial"/>
          <w:sz w:val="24"/>
        </w:rPr>
        <w:t>revenue</w:t>
      </w:r>
      <w:r w:rsidRPr="004562ED">
        <w:rPr>
          <w:rFonts w:ascii="Arial" w:eastAsia="Arial" w:hAnsi="Arial" w:cs="Arial"/>
          <w:spacing w:val="1"/>
          <w:sz w:val="24"/>
        </w:rPr>
        <w:t xml:space="preserve"> </w:t>
      </w:r>
      <w:r w:rsidRPr="004562ED">
        <w:rPr>
          <w:rFonts w:ascii="Arial" w:eastAsia="Arial" w:hAnsi="Arial" w:cs="Arial"/>
          <w:sz w:val="24"/>
        </w:rPr>
        <w:t>support</w:t>
      </w:r>
      <w:r w:rsidRPr="004562ED">
        <w:rPr>
          <w:rFonts w:ascii="Arial" w:eastAsia="Arial" w:hAnsi="Arial" w:cs="Arial"/>
          <w:spacing w:val="1"/>
          <w:sz w:val="24"/>
        </w:rPr>
        <w:t xml:space="preserve"> </w:t>
      </w:r>
      <w:r w:rsidRPr="004562ED">
        <w:rPr>
          <w:rFonts w:ascii="Arial" w:eastAsia="Arial" w:hAnsi="Arial" w:cs="Arial"/>
          <w:sz w:val="24"/>
        </w:rPr>
        <w:t>grant</w:t>
      </w:r>
      <w:r w:rsidRPr="004562ED">
        <w:rPr>
          <w:rFonts w:ascii="Arial" w:eastAsia="Arial" w:hAnsi="Arial" w:cs="Arial"/>
          <w:spacing w:val="1"/>
          <w:sz w:val="24"/>
        </w:rPr>
        <w:t xml:space="preserve"> </w:t>
      </w:r>
      <w:r w:rsidRPr="004562ED">
        <w:rPr>
          <w:rFonts w:ascii="Arial" w:eastAsia="Arial" w:hAnsi="Arial" w:cs="Arial"/>
          <w:sz w:val="24"/>
        </w:rPr>
        <w:t>(supported borrowing) – the provision should be in line with the</w:t>
      </w:r>
      <w:r w:rsidRPr="004562ED">
        <w:rPr>
          <w:rFonts w:ascii="Arial" w:eastAsia="Arial" w:hAnsi="Arial" w:cs="Arial"/>
          <w:spacing w:val="-64"/>
          <w:sz w:val="24"/>
        </w:rPr>
        <w:t xml:space="preserve"> </w:t>
      </w:r>
      <w:r w:rsidRPr="004562ED">
        <w:rPr>
          <w:rFonts w:ascii="Arial" w:eastAsia="Arial" w:hAnsi="Arial" w:cs="Arial"/>
          <w:sz w:val="24"/>
        </w:rPr>
        <w:t>period</w:t>
      </w:r>
      <w:r w:rsidRPr="004562ED">
        <w:rPr>
          <w:rFonts w:ascii="Arial" w:eastAsia="Arial" w:hAnsi="Arial" w:cs="Arial"/>
          <w:spacing w:val="1"/>
          <w:sz w:val="24"/>
        </w:rPr>
        <w:t xml:space="preserve"> </w:t>
      </w:r>
      <w:r w:rsidRPr="004562ED">
        <w:rPr>
          <w:rFonts w:ascii="Arial" w:eastAsia="Arial" w:hAnsi="Arial" w:cs="Arial"/>
          <w:sz w:val="24"/>
        </w:rPr>
        <w:t>implicit</w:t>
      </w:r>
      <w:r w:rsidRPr="004562ED">
        <w:rPr>
          <w:rFonts w:ascii="Arial" w:eastAsia="Arial" w:hAnsi="Arial" w:cs="Arial"/>
          <w:spacing w:val="1"/>
          <w:sz w:val="24"/>
        </w:rPr>
        <w:t xml:space="preserve"> </w:t>
      </w:r>
      <w:r w:rsidRPr="004562ED">
        <w:rPr>
          <w:rFonts w:ascii="Arial" w:eastAsia="Arial" w:hAnsi="Arial" w:cs="Arial"/>
          <w:sz w:val="24"/>
        </w:rPr>
        <w:t>within</w:t>
      </w:r>
      <w:r w:rsidRPr="004562ED">
        <w:rPr>
          <w:rFonts w:ascii="Arial" w:eastAsia="Arial" w:hAnsi="Arial" w:cs="Arial"/>
          <w:spacing w:val="1"/>
          <w:sz w:val="24"/>
        </w:rPr>
        <w:t xml:space="preserve"> </w:t>
      </w:r>
      <w:r w:rsidRPr="004562ED">
        <w:rPr>
          <w:rFonts w:ascii="Arial" w:eastAsia="Arial" w:hAnsi="Arial" w:cs="Arial"/>
          <w:sz w:val="24"/>
        </w:rPr>
        <w:t>the</w:t>
      </w:r>
      <w:r w:rsidRPr="004562ED">
        <w:rPr>
          <w:rFonts w:ascii="Arial" w:eastAsia="Arial" w:hAnsi="Arial" w:cs="Arial"/>
          <w:spacing w:val="1"/>
          <w:sz w:val="24"/>
        </w:rPr>
        <w:t xml:space="preserve"> </w:t>
      </w:r>
      <w:r w:rsidRPr="004562ED">
        <w:rPr>
          <w:rFonts w:ascii="Arial" w:eastAsia="Arial" w:hAnsi="Arial" w:cs="Arial"/>
          <w:sz w:val="24"/>
        </w:rPr>
        <w:t>grant</w:t>
      </w:r>
      <w:r w:rsidRPr="004562ED">
        <w:rPr>
          <w:rFonts w:ascii="Arial" w:eastAsia="Arial" w:hAnsi="Arial" w:cs="Arial"/>
          <w:spacing w:val="1"/>
          <w:sz w:val="24"/>
        </w:rPr>
        <w:t xml:space="preserve"> </w:t>
      </w:r>
      <w:r w:rsidRPr="004562ED">
        <w:rPr>
          <w:rFonts w:ascii="Arial" w:eastAsia="Arial" w:hAnsi="Arial" w:cs="Arial"/>
          <w:sz w:val="24"/>
        </w:rPr>
        <w:t>determination</w:t>
      </w:r>
      <w:r w:rsidRPr="004562ED">
        <w:rPr>
          <w:rFonts w:ascii="Arial" w:eastAsia="Arial" w:hAnsi="Arial" w:cs="Arial"/>
          <w:spacing w:val="1"/>
          <w:sz w:val="24"/>
        </w:rPr>
        <w:t xml:space="preserve"> </w:t>
      </w:r>
      <w:r w:rsidRPr="004562ED">
        <w:rPr>
          <w:rFonts w:ascii="Arial" w:eastAsia="Arial" w:hAnsi="Arial" w:cs="Arial"/>
          <w:sz w:val="24"/>
        </w:rPr>
        <w:t>(4%</w:t>
      </w:r>
      <w:r w:rsidRPr="004562ED">
        <w:rPr>
          <w:rFonts w:ascii="Arial" w:eastAsia="Arial" w:hAnsi="Arial" w:cs="Arial"/>
          <w:spacing w:val="1"/>
          <w:sz w:val="24"/>
        </w:rPr>
        <w:t xml:space="preserve"> </w:t>
      </w:r>
      <w:r w:rsidRPr="004562ED">
        <w:rPr>
          <w:rFonts w:ascii="Arial" w:eastAsia="Arial" w:hAnsi="Arial" w:cs="Arial"/>
          <w:sz w:val="24"/>
        </w:rPr>
        <w:t>reducing</w:t>
      </w:r>
      <w:r w:rsidRPr="004562ED">
        <w:rPr>
          <w:rFonts w:ascii="Arial" w:eastAsia="Arial" w:hAnsi="Arial" w:cs="Arial"/>
          <w:spacing w:val="-64"/>
          <w:sz w:val="24"/>
        </w:rPr>
        <w:t xml:space="preserve"> </w:t>
      </w:r>
      <w:r w:rsidRPr="004562ED">
        <w:rPr>
          <w:rFonts w:ascii="Arial" w:eastAsia="Arial" w:hAnsi="Arial" w:cs="Arial"/>
          <w:sz w:val="24"/>
        </w:rPr>
        <w:t>balance).</w:t>
      </w:r>
    </w:p>
    <w:p w14:paraId="3BE83B80" w14:textId="77777777" w:rsidR="004562ED" w:rsidRPr="004562ED" w:rsidRDefault="004562ED" w:rsidP="004562ED">
      <w:pPr>
        <w:widowControl w:val="0"/>
        <w:tabs>
          <w:tab w:val="left" w:pos="1542"/>
        </w:tabs>
        <w:autoSpaceDE w:val="0"/>
        <w:autoSpaceDN w:val="0"/>
        <w:spacing w:after="0" w:line="240" w:lineRule="auto"/>
        <w:ind w:left="1541" w:right="-529"/>
        <w:rPr>
          <w:rFonts w:ascii="Arial" w:eastAsia="Arial" w:hAnsi="Arial" w:cs="Arial"/>
          <w:sz w:val="24"/>
        </w:rPr>
      </w:pPr>
    </w:p>
    <w:p w14:paraId="573F6594" w14:textId="77777777" w:rsidR="004562ED" w:rsidRPr="004562ED" w:rsidRDefault="004562ED" w:rsidP="004562ED">
      <w:pPr>
        <w:widowControl w:val="0"/>
        <w:numPr>
          <w:ilvl w:val="1"/>
          <w:numId w:val="14"/>
        </w:numPr>
        <w:tabs>
          <w:tab w:val="left" w:pos="0"/>
        </w:tabs>
        <w:autoSpaceDE w:val="0"/>
        <w:autoSpaceDN w:val="0"/>
        <w:spacing w:after="0" w:line="240" w:lineRule="auto"/>
        <w:ind w:right="-529"/>
        <w:contextualSpacing/>
        <w:jc w:val="both"/>
        <w:rPr>
          <w:rFonts w:ascii="Arial" w:eastAsia="Arial" w:hAnsi="Arial" w:cs="Arial"/>
          <w:b/>
          <w:bCs/>
          <w:sz w:val="24"/>
        </w:rPr>
      </w:pPr>
      <w:r w:rsidRPr="004562ED">
        <w:rPr>
          <w:rFonts w:ascii="Arial" w:eastAsia="Arial" w:hAnsi="Arial" w:cs="Arial"/>
          <w:b/>
          <w:bCs/>
          <w:sz w:val="24"/>
        </w:rPr>
        <w:t>MRP Overpayments</w:t>
      </w:r>
    </w:p>
    <w:p w14:paraId="3628D4EE" w14:textId="77777777" w:rsidR="004562ED" w:rsidRPr="004562ED" w:rsidRDefault="004562ED" w:rsidP="004562ED">
      <w:pPr>
        <w:widowControl w:val="0"/>
        <w:tabs>
          <w:tab w:val="left" w:pos="1542"/>
        </w:tabs>
        <w:autoSpaceDE w:val="0"/>
        <w:autoSpaceDN w:val="0"/>
        <w:spacing w:after="0" w:line="240" w:lineRule="auto"/>
        <w:ind w:left="809" w:right="-529"/>
        <w:contextualSpacing/>
        <w:jc w:val="both"/>
        <w:rPr>
          <w:rFonts w:ascii="Arial" w:eastAsia="Arial" w:hAnsi="Arial" w:cs="Arial"/>
          <w:b/>
          <w:bCs/>
          <w:sz w:val="24"/>
        </w:rPr>
      </w:pPr>
    </w:p>
    <w:p w14:paraId="577D7318" w14:textId="77777777" w:rsidR="004562ED" w:rsidRPr="004562ED" w:rsidRDefault="004562ED" w:rsidP="004562ED">
      <w:pPr>
        <w:widowControl w:val="0"/>
        <w:tabs>
          <w:tab w:val="left" w:pos="1542"/>
        </w:tabs>
        <w:autoSpaceDE w:val="0"/>
        <w:autoSpaceDN w:val="0"/>
        <w:spacing w:after="0" w:line="240" w:lineRule="auto"/>
        <w:ind w:right="-529"/>
        <w:contextualSpacing/>
        <w:jc w:val="both"/>
        <w:rPr>
          <w:rFonts w:ascii="Arial" w:eastAsia="Arial" w:hAnsi="Arial" w:cs="Arial"/>
          <w:b/>
          <w:bCs/>
          <w:sz w:val="24"/>
          <w:szCs w:val="24"/>
        </w:rPr>
      </w:pPr>
      <w:r w:rsidRPr="004562ED">
        <w:rPr>
          <w:rFonts w:ascii="Arial" w:hAnsi="Arial"/>
          <w:sz w:val="24"/>
          <w:szCs w:val="24"/>
        </w:rPr>
        <w:t>As defined in the Code the Authority has always set aside additional funding, on top of the regulated MRP, to repay the borrowing of money to fund capital. This additional funding that is set aside is called a Voluntary Revenue Provision (VRP). A change introduced by the revised DLUHC MRP Guidance, allows for any charges made over the statutory minimum revenue provision (MRP), to be reclaimed, if required, for use in the budget. These revised guidelines came into effect from the 1</w:t>
      </w:r>
      <w:r w:rsidRPr="004562ED">
        <w:rPr>
          <w:rFonts w:ascii="Arial" w:hAnsi="Arial"/>
          <w:sz w:val="24"/>
          <w:szCs w:val="24"/>
          <w:vertAlign w:val="superscript"/>
        </w:rPr>
        <w:t>st of</w:t>
      </w:r>
      <w:r w:rsidRPr="004562ED">
        <w:rPr>
          <w:rFonts w:ascii="Arial" w:hAnsi="Arial"/>
          <w:sz w:val="24"/>
          <w:szCs w:val="24"/>
        </w:rPr>
        <w:t xml:space="preserve"> April 2019. Up until the 31 March 2022 the total VRP overpayments were £5.4m. These overpayments have allowed for prudent voluntary repayments to reduce the indebtedness of the Authority within a shorter timescale providing greater financial stability in the long </w:t>
      </w:r>
      <w:proofErr w:type="gramStart"/>
      <w:r w:rsidRPr="004562ED">
        <w:rPr>
          <w:rFonts w:ascii="Arial" w:hAnsi="Arial"/>
          <w:sz w:val="24"/>
          <w:szCs w:val="24"/>
        </w:rPr>
        <w:t>term</w:t>
      </w:r>
      <w:proofErr w:type="gramEnd"/>
    </w:p>
    <w:p w14:paraId="02B5483F" w14:textId="77777777" w:rsidR="004562ED" w:rsidRPr="004562ED" w:rsidRDefault="004562ED" w:rsidP="004562ED">
      <w:pPr>
        <w:widowControl w:val="0"/>
        <w:autoSpaceDE w:val="0"/>
        <w:autoSpaceDN w:val="0"/>
        <w:spacing w:before="6" w:after="0" w:line="240" w:lineRule="auto"/>
        <w:ind w:right="-529"/>
        <w:rPr>
          <w:rFonts w:ascii="Arial" w:eastAsia="Arial" w:hAnsi="Arial" w:cs="Arial"/>
          <w:sz w:val="23"/>
          <w:szCs w:val="24"/>
        </w:rPr>
      </w:pPr>
    </w:p>
    <w:p w14:paraId="7FA15B45" w14:textId="77777777" w:rsidR="004562ED" w:rsidRPr="004562ED" w:rsidRDefault="004562ED" w:rsidP="004562ED">
      <w:pPr>
        <w:widowControl w:val="0"/>
        <w:numPr>
          <w:ilvl w:val="1"/>
          <w:numId w:val="14"/>
        </w:numPr>
        <w:tabs>
          <w:tab w:val="left" w:pos="0"/>
        </w:tabs>
        <w:autoSpaceDE w:val="0"/>
        <w:autoSpaceDN w:val="0"/>
        <w:spacing w:after="0" w:line="240" w:lineRule="auto"/>
        <w:ind w:right="-529"/>
        <w:outlineLvl w:val="1"/>
        <w:rPr>
          <w:rFonts w:ascii="Arial" w:eastAsia="Arial" w:hAnsi="Arial" w:cs="Arial"/>
          <w:b/>
          <w:bCs/>
          <w:sz w:val="24"/>
          <w:szCs w:val="24"/>
        </w:rPr>
      </w:pPr>
      <w:r w:rsidRPr="004562ED">
        <w:rPr>
          <w:rFonts w:ascii="Arial" w:eastAsia="Arial" w:hAnsi="Arial" w:cs="Arial"/>
          <w:b/>
          <w:bCs/>
          <w:sz w:val="24"/>
          <w:szCs w:val="24"/>
        </w:rPr>
        <w:t>Proposed</w:t>
      </w:r>
      <w:r w:rsidRPr="004562ED">
        <w:rPr>
          <w:rFonts w:ascii="Arial" w:eastAsia="Arial" w:hAnsi="Arial" w:cs="Arial"/>
          <w:b/>
          <w:bCs/>
          <w:spacing w:val="-3"/>
          <w:sz w:val="24"/>
          <w:szCs w:val="24"/>
        </w:rPr>
        <w:t xml:space="preserve"> </w:t>
      </w:r>
      <w:r w:rsidRPr="004562ED">
        <w:rPr>
          <w:rFonts w:ascii="Arial" w:eastAsia="Arial" w:hAnsi="Arial" w:cs="Arial"/>
          <w:b/>
          <w:bCs/>
          <w:sz w:val="24"/>
          <w:szCs w:val="24"/>
        </w:rPr>
        <w:t>policy</w:t>
      </w:r>
      <w:r w:rsidRPr="004562ED">
        <w:rPr>
          <w:rFonts w:ascii="Arial" w:eastAsia="Arial" w:hAnsi="Arial" w:cs="Arial"/>
          <w:b/>
          <w:bCs/>
          <w:spacing w:val="-9"/>
          <w:sz w:val="24"/>
          <w:szCs w:val="24"/>
        </w:rPr>
        <w:t xml:space="preserve"> </w:t>
      </w:r>
      <w:r w:rsidRPr="004562ED">
        <w:rPr>
          <w:rFonts w:ascii="Arial" w:eastAsia="Arial" w:hAnsi="Arial" w:cs="Arial"/>
          <w:b/>
          <w:bCs/>
          <w:sz w:val="24"/>
          <w:szCs w:val="24"/>
        </w:rPr>
        <w:t>for</w:t>
      </w:r>
      <w:r w:rsidRPr="004562ED">
        <w:rPr>
          <w:rFonts w:ascii="Arial" w:eastAsia="Arial" w:hAnsi="Arial" w:cs="Arial"/>
          <w:b/>
          <w:bCs/>
          <w:spacing w:val="-2"/>
          <w:sz w:val="24"/>
          <w:szCs w:val="24"/>
        </w:rPr>
        <w:t xml:space="preserve"> </w:t>
      </w:r>
      <w:r w:rsidRPr="004562ED">
        <w:rPr>
          <w:rFonts w:ascii="Arial" w:eastAsia="Arial" w:hAnsi="Arial" w:cs="Arial"/>
          <w:b/>
          <w:bCs/>
          <w:sz w:val="24"/>
          <w:szCs w:val="24"/>
        </w:rPr>
        <w:t>2023/24</w:t>
      </w:r>
    </w:p>
    <w:p w14:paraId="6C3763B9" w14:textId="77777777" w:rsidR="004562ED" w:rsidRPr="004562ED" w:rsidRDefault="004562ED" w:rsidP="004562ED">
      <w:pPr>
        <w:widowControl w:val="0"/>
        <w:tabs>
          <w:tab w:val="left" w:pos="0"/>
        </w:tabs>
        <w:autoSpaceDE w:val="0"/>
        <w:autoSpaceDN w:val="0"/>
        <w:spacing w:after="0" w:line="240" w:lineRule="auto"/>
        <w:ind w:right="-529"/>
        <w:outlineLvl w:val="1"/>
        <w:rPr>
          <w:rFonts w:ascii="Arial" w:eastAsia="Arial" w:hAnsi="Arial" w:cs="Arial"/>
          <w:b/>
          <w:bCs/>
          <w:sz w:val="24"/>
          <w:szCs w:val="24"/>
        </w:rPr>
      </w:pPr>
    </w:p>
    <w:p w14:paraId="23F99224" w14:textId="77777777" w:rsidR="004562ED" w:rsidRPr="004562ED" w:rsidRDefault="004562ED" w:rsidP="004562ED">
      <w:pPr>
        <w:widowControl w:val="0"/>
        <w:tabs>
          <w:tab w:val="left" w:pos="0"/>
        </w:tabs>
        <w:autoSpaceDE w:val="0"/>
        <w:autoSpaceDN w:val="0"/>
        <w:spacing w:after="0" w:line="240" w:lineRule="auto"/>
        <w:ind w:right="-529"/>
        <w:contextualSpacing/>
        <w:jc w:val="both"/>
        <w:rPr>
          <w:rFonts w:ascii="Arial" w:eastAsia="Arial" w:hAnsi="Arial" w:cs="Arial"/>
          <w:sz w:val="24"/>
        </w:rPr>
      </w:pPr>
      <w:r w:rsidRPr="004562ED">
        <w:rPr>
          <w:rFonts w:ascii="Arial" w:eastAsia="Arial" w:hAnsi="Arial" w:cs="Arial"/>
          <w:sz w:val="24"/>
        </w:rPr>
        <w:t>The Authority has always been prudent when making provision for the</w:t>
      </w:r>
      <w:r w:rsidRPr="004562ED">
        <w:rPr>
          <w:rFonts w:ascii="Arial" w:eastAsia="Arial" w:hAnsi="Arial" w:cs="Arial"/>
          <w:spacing w:val="1"/>
          <w:sz w:val="24"/>
        </w:rPr>
        <w:t xml:space="preserve"> </w:t>
      </w:r>
      <w:r w:rsidRPr="004562ED">
        <w:rPr>
          <w:rFonts w:ascii="Arial" w:eastAsia="Arial" w:hAnsi="Arial" w:cs="Arial"/>
          <w:sz w:val="24"/>
        </w:rPr>
        <w:t>repayment of</w:t>
      </w:r>
      <w:r w:rsidRPr="004562ED">
        <w:rPr>
          <w:rFonts w:ascii="Arial" w:eastAsia="Arial" w:hAnsi="Arial" w:cs="Arial"/>
          <w:spacing w:val="1"/>
          <w:sz w:val="24"/>
        </w:rPr>
        <w:t xml:space="preserve"> </w:t>
      </w:r>
      <w:r w:rsidRPr="004562ED">
        <w:rPr>
          <w:rFonts w:ascii="Arial" w:eastAsia="Arial" w:hAnsi="Arial" w:cs="Arial"/>
          <w:sz w:val="24"/>
        </w:rPr>
        <w:t>debt. In addition to the minimum revenue provision of 4%</w:t>
      </w:r>
      <w:r w:rsidRPr="004562ED">
        <w:rPr>
          <w:rFonts w:ascii="Arial" w:eastAsia="Arial" w:hAnsi="Arial" w:cs="Arial"/>
          <w:spacing w:val="-64"/>
          <w:sz w:val="24"/>
        </w:rPr>
        <w:t xml:space="preserve"> </w:t>
      </w:r>
      <w:r w:rsidRPr="004562ED">
        <w:rPr>
          <w:rFonts w:ascii="Arial" w:eastAsia="Arial" w:hAnsi="Arial" w:cs="Arial"/>
          <w:spacing w:val="-1"/>
          <w:sz w:val="24"/>
        </w:rPr>
        <w:t>of</w:t>
      </w:r>
      <w:r w:rsidRPr="004562ED">
        <w:rPr>
          <w:rFonts w:ascii="Arial" w:eastAsia="Arial" w:hAnsi="Arial" w:cs="Arial"/>
          <w:spacing w:val="-11"/>
          <w:sz w:val="24"/>
        </w:rPr>
        <w:t xml:space="preserve"> </w:t>
      </w:r>
      <w:r w:rsidRPr="004562ED">
        <w:rPr>
          <w:rFonts w:ascii="Arial" w:eastAsia="Arial" w:hAnsi="Arial" w:cs="Arial"/>
          <w:spacing w:val="-1"/>
          <w:sz w:val="24"/>
        </w:rPr>
        <w:t>debt</w:t>
      </w:r>
      <w:r w:rsidRPr="004562ED">
        <w:rPr>
          <w:rFonts w:ascii="Arial" w:eastAsia="Arial" w:hAnsi="Arial" w:cs="Arial"/>
          <w:spacing w:val="-16"/>
          <w:sz w:val="24"/>
        </w:rPr>
        <w:t xml:space="preserve"> </w:t>
      </w:r>
      <w:r w:rsidRPr="004562ED">
        <w:rPr>
          <w:rFonts w:ascii="Arial" w:eastAsia="Arial" w:hAnsi="Arial" w:cs="Arial"/>
          <w:spacing w:val="-1"/>
          <w:sz w:val="24"/>
        </w:rPr>
        <w:t>outstanding</w:t>
      </w:r>
      <w:r w:rsidRPr="004562ED">
        <w:rPr>
          <w:rFonts w:ascii="Arial" w:eastAsia="Arial" w:hAnsi="Arial" w:cs="Arial"/>
          <w:spacing w:val="-16"/>
          <w:sz w:val="24"/>
        </w:rPr>
        <w:t xml:space="preserve"> </w:t>
      </w:r>
      <w:r w:rsidRPr="004562ED">
        <w:rPr>
          <w:rFonts w:ascii="Arial" w:eastAsia="Arial" w:hAnsi="Arial" w:cs="Arial"/>
          <w:spacing w:val="-1"/>
          <w:sz w:val="24"/>
        </w:rPr>
        <w:t>previously</w:t>
      </w:r>
      <w:r w:rsidRPr="004562ED">
        <w:rPr>
          <w:rFonts w:ascii="Arial" w:eastAsia="Arial" w:hAnsi="Arial" w:cs="Arial"/>
          <w:spacing w:val="-16"/>
          <w:sz w:val="24"/>
        </w:rPr>
        <w:t xml:space="preserve"> </w:t>
      </w:r>
      <w:r w:rsidRPr="004562ED">
        <w:rPr>
          <w:rFonts w:ascii="Arial" w:eastAsia="Arial" w:hAnsi="Arial" w:cs="Arial"/>
          <w:spacing w:val="-1"/>
          <w:sz w:val="24"/>
        </w:rPr>
        <w:t>required,</w:t>
      </w:r>
      <w:r w:rsidRPr="004562ED">
        <w:rPr>
          <w:rFonts w:ascii="Arial" w:eastAsia="Arial" w:hAnsi="Arial" w:cs="Arial"/>
          <w:spacing w:val="-14"/>
          <w:sz w:val="24"/>
        </w:rPr>
        <w:t xml:space="preserve"> </w:t>
      </w:r>
      <w:r w:rsidRPr="004562ED">
        <w:rPr>
          <w:rFonts w:ascii="Arial" w:eastAsia="Arial" w:hAnsi="Arial" w:cs="Arial"/>
          <w:sz w:val="24"/>
        </w:rPr>
        <w:t>the</w:t>
      </w:r>
      <w:r w:rsidRPr="004562ED">
        <w:rPr>
          <w:rFonts w:ascii="Arial" w:eastAsia="Arial" w:hAnsi="Arial" w:cs="Arial"/>
          <w:spacing w:val="-16"/>
          <w:sz w:val="24"/>
        </w:rPr>
        <w:t xml:space="preserve"> </w:t>
      </w:r>
      <w:r w:rsidRPr="004562ED">
        <w:rPr>
          <w:rFonts w:ascii="Arial" w:eastAsia="Arial" w:hAnsi="Arial" w:cs="Arial"/>
          <w:sz w:val="24"/>
        </w:rPr>
        <w:t>Authority</w:t>
      </w:r>
      <w:r w:rsidRPr="004562ED">
        <w:rPr>
          <w:rFonts w:ascii="Arial" w:eastAsia="Arial" w:hAnsi="Arial" w:cs="Arial"/>
          <w:spacing w:val="-17"/>
          <w:sz w:val="24"/>
        </w:rPr>
        <w:t xml:space="preserve"> </w:t>
      </w:r>
      <w:r w:rsidRPr="004562ED">
        <w:rPr>
          <w:rFonts w:ascii="Arial" w:eastAsia="Arial" w:hAnsi="Arial" w:cs="Arial"/>
          <w:sz w:val="24"/>
        </w:rPr>
        <w:t>had</w:t>
      </w:r>
      <w:r w:rsidRPr="004562ED">
        <w:rPr>
          <w:rFonts w:ascii="Arial" w:eastAsia="Arial" w:hAnsi="Arial" w:cs="Arial"/>
          <w:spacing w:val="-15"/>
          <w:sz w:val="24"/>
        </w:rPr>
        <w:t xml:space="preserve"> </w:t>
      </w:r>
      <w:r w:rsidRPr="004562ED">
        <w:rPr>
          <w:rFonts w:ascii="Arial" w:eastAsia="Arial" w:hAnsi="Arial" w:cs="Arial"/>
          <w:sz w:val="24"/>
        </w:rPr>
        <w:t>regularly</w:t>
      </w:r>
      <w:r w:rsidRPr="004562ED">
        <w:rPr>
          <w:rFonts w:ascii="Arial" w:eastAsia="Arial" w:hAnsi="Arial" w:cs="Arial"/>
          <w:spacing w:val="-17"/>
          <w:sz w:val="24"/>
        </w:rPr>
        <w:t xml:space="preserve"> </w:t>
      </w:r>
      <w:r w:rsidRPr="004562ED">
        <w:rPr>
          <w:rFonts w:ascii="Arial" w:eastAsia="Arial" w:hAnsi="Arial" w:cs="Arial"/>
          <w:sz w:val="24"/>
        </w:rPr>
        <w:t>made</w:t>
      </w:r>
      <w:r w:rsidRPr="004562ED">
        <w:rPr>
          <w:rFonts w:ascii="Arial" w:eastAsia="Arial" w:hAnsi="Arial" w:cs="Arial"/>
          <w:spacing w:val="-64"/>
          <w:sz w:val="24"/>
        </w:rPr>
        <w:t xml:space="preserve"> </w:t>
      </w:r>
      <w:r w:rsidRPr="004562ED">
        <w:rPr>
          <w:rFonts w:ascii="Arial" w:eastAsia="Arial" w:hAnsi="Arial" w:cs="Arial"/>
          <w:sz w:val="24"/>
        </w:rPr>
        <w:t>additional voluntary contributions.</w:t>
      </w:r>
      <w:r w:rsidRPr="004562ED">
        <w:rPr>
          <w:rFonts w:ascii="Arial" w:eastAsia="Arial" w:hAnsi="Arial" w:cs="Arial"/>
          <w:spacing w:val="1"/>
          <w:sz w:val="24"/>
        </w:rPr>
        <w:t xml:space="preserve"> </w:t>
      </w:r>
      <w:r w:rsidRPr="004562ED">
        <w:rPr>
          <w:rFonts w:ascii="Arial" w:eastAsia="Arial" w:hAnsi="Arial" w:cs="Arial"/>
          <w:sz w:val="24"/>
        </w:rPr>
        <w:t>These voluntary contributions have</w:t>
      </w:r>
      <w:r w:rsidRPr="004562ED">
        <w:rPr>
          <w:rFonts w:ascii="Arial" w:eastAsia="Arial" w:hAnsi="Arial" w:cs="Arial"/>
          <w:spacing w:val="1"/>
          <w:sz w:val="24"/>
        </w:rPr>
        <w:t xml:space="preserve"> </w:t>
      </w:r>
      <w:r w:rsidRPr="004562ED">
        <w:rPr>
          <w:rFonts w:ascii="Arial" w:eastAsia="Arial" w:hAnsi="Arial" w:cs="Arial"/>
          <w:sz w:val="24"/>
        </w:rPr>
        <w:t>been calculated to reflect asset life.</w:t>
      </w:r>
      <w:r w:rsidRPr="004562ED">
        <w:rPr>
          <w:rFonts w:ascii="Arial" w:eastAsia="Arial" w:hAnsi="Arial" w:cs="Arial"/>
          <w:spacing w:val="1"/>
          <w:sz w:val="24"/>
        </w:rPr>
        <w:t xml:space="preserve"> </w:t>
      </w:r>
      <w:r w:rsidRPr="004562ED">
        <w:rPr>
          <w:rFonts w:ascii="Arial" w:eastAsia="Arial" w:hAnsi="Arial" w:cs="Arial"/>
          <w:sz w:val="24"/>
        </w:rPr>
        <w:t>Thus, for example, debt used to</w:t>
      </w:r>
      <w:r w:rsidRPr="004562ED">
        <w:rPr>
          <w:rFonts w:ascii="Arial" w:eastAsia="Arial" w:hAnsi="Arial" w:cs="Arial"/>
          <w:spacing w:val="1"/>
          <w:sz w:val="24"/>
        </w:rPr>
        <w:t xml:space="preserve"> </w:t>
      </w:r>
      <w:r w:rsidRPr="004562ED">
        <w:rPr>
          <w:rFonts w:ascii="Arial" w:eastAsia="Arial" w:hAnsi="Arial" w:cs="Arial"/>
          <w:spacing w:val="-1"/>
          <w:sz w:val="24"/>
        </w:rPr>
        <w:t>finance</w:t>
      </w:r>
      <w:r w:rsidRPr="004562ED">
        <w:rPr>
          <w:rFonts w:ascii="Arial" w:eastAsia="Arial" w:hAnsi="Arial" w:cs="Arial"/>
          <w:spacing w:val="-14"/>
          <w:sz w:val="24"/>
        </w:rPr>
        <w:t xml:space="preserve"> </w:t>
      </w:r>
      <w:r w:rsidRPr="004562ED">
        <w:rPr>
          <w:rFonts w:ascii="Arial" w:eastAsia="Arial" w:hAnsi="Arial" w:cs="Arial"/>
          <w:sz w:val="24"/>
        </w:rPr>
        <w:t>vehicles</w:t>
      </w:r>
      <w:r w:rsidRPr="004562ED">
        <w:rPr>
          <w:rFonts w:ascii="Arial" w:eastAsia="Arial" w:hAnsi="Arial" w:cs="Arial"/>
          <w:spacing w:val="-15"/>
          <w:sz w:val="24"/>
        </w:rPr>
        <w:t xml:space="preserve"> </w:t>
      </w:r>
      <w:r w:rsidRPr="004562ED">
        <w:rPr>
          <w:rFonts w:ascii="Arial" w:eastAsia="Arial" w:hAnsi="Arial" w:cs="Arial"/>
          <w:sz w:val="24"/>
        </w:rPr>
        <w:t>and</w:t>
      </w:r>
      <w:r w:rsidRPr="004562ED">
        <w:rPr>
          <w:rFonts w:ascii="Arial" w:eastAsia="Arial" w:hAnsi="Arial" w:cs="Arial"/>
          <w:spacing w:val="-13"/>
          <w:sz w:val="24"/>
        </w:rPr>
        <w:t xml:space="preserve"> </w:t>
      </w:r>
      <w:r w:rsidRPr="004562ED">
        <w:rPr>
          <w:rFonts w:ascii="Arial" w:eastAsia="Arial" w:hAnsi="Arial" w:cs="Arial"/>
          <w:sz w:val="24"/>
        </w:rPr>
        <w:t>many</w:t>
      </w:r>
      <w:r w:rsidRPr="004562ED">
        <w:rPr>
          <w:rFonts w:ascii="Arial" w:eastAsia="Arial" w:hAnsi="Arial" w:cs="Arial"/>
          <w:spacing w:val="-17"/>
          <w:sz w:val="24"/>
        </w:rPr>
        <w:t xml:space="preserve"> </w:t>
      </w:r>
      <w:r w:rsidRPr="004562ED">
        <w:rPr>
          <w:rFonts w:ascii="Arial" w:eastAsia="Arial" w:hAnsi="Arial" w:cs="Arial"/>
          <w:sz w:val="24"/>
        </w:rPr>
        <w:t>types</w:t>
      </w:r>
      <w:r w:rsidRPr="004562ED">
        <w:rPr>
          <w:rFonts w:ascii="Arial" w:eastAsia="Arial" w:hAnsi="Arial" w:cs="Arial"/>
          <w:spacing w:val="-14"/>
          <w:sz w:val="24"/>
        </w:rPr>
        <w:t xml:space="preserve"> </w:t>
      </w:r>
      <w:r w:rsidRPr="004562ED">
        <w:rPr>
          <w:rFonts w:ascii="Arial" w:eastAsia="Arial" w:hAnsi="Arial" w:cs="Arial"/>
          <w:sz w:val="24"/>
        </w:rPr>
        <w:t>of</w:t>
      </w:r>
      <w:r w:rsidRPr="004562ED">
        <w:rPr>
          <w:rFonts w:ascii="Arial" w:eastAsia="Arial" w:hAnsi="Arial" w:cs="Arial"/>
          <w:spacing w:val="-12"/>
          <w:sz w:val="24"/>
        </w:rPr>
        <w:t xml:space="preserve"> </w:t>
      </w:r>
      <w:r w:rsidRPr="004562ED">
        <w:rPr>
          <w:rFonts w:ascii="Arial" w:eastAsia="Arial" w:hAnsi="Arial" w:cs="Arial"/>
          <w:sz w:val="24"/>
        </w:rPr>
        <w:t>operational</w:t>
      </w:r>
      <w:r w:rsidRPr="004562ED">
        <w:rPr>
          <w:rFonts w:ascii="Arial" w:eastAsia="Arial" w:hAnsi="Arial" w:cs="Arial"/>
          <w:spacing w:val="-14"/>
          <w:sz w:val="24"/>
        </w:rPr>
        <w:t xml:space="preserve"> </w:t>
      </w:r>
      <w:r w:rsidRPr="004562ED">
        <w:rPr>
          <w:rFonts w:ascii="Arial" w:eastAsia="Arial" w:hAnsi="Arial" w:cs="Arial"/>
          <w:sz w:val="24"/>
        </w:rPr>
        <w:t>equipment</w:t>
      </w:r>
      <w:r w:rsidRPr="004562ED">
        <w:rPr>
          <w:rFonts w:ascii="Arial" w:eastAsia="Arial" w:hAnsi="Arial" w:cs="Arial"/>
          <w:spacing w:val="-17"/>
          <w:sz w:val="24"/>
        </w:rPr>
        <w:t xml:space="preserve"> </w:t>
      </w:r>
      <w:r w:rsidRPr="004562ED">
        <w:rPr>
          <w:rFonts w:ascii="Arial" w:eastAsia="Arial" w:hAnsi="Arial" w:cs="Arial"/>
          <w:sz w:val="24"/>
        </w:rPr>
        <w:t>has</w:t>
      </w:r>
      <w:r w:rsidRPr="004562ED">
        <w:rPr>
          <w:rFonts w:ascii="Arial" w:eastAsia="Arial" w:hAnsi="Arial" w:cs="Arial"/>
          <w:spacing w:val="-16"/>
          <w:sz w:val="24"/>
        </w:rPr>
        <w:t xml:space="preserve"> </w:t>
      </w:r>
      <w:r w:rsidRPr="004562ED">
        <w:rPr>
          <w:rFonts w:ascii="Arial" w:eastAsia="Arial" w:hAnsi="Arial" w:cs="Arial"/>
          <w:sz w:val="24"/>
        </w:rPr>
        <w:t>been</w:t>
      </w:r>
      <w:r w:rsidRPr="004562ED">
        <w:rPr>
          <w:rFonts w:ascii="Arial" w:eastAsia="Arial" w:hAnsi="Arial" w:cs="Arial"/>
          <w:spacing w:val="-16"/>
          <w:sz w:val="24"/>
        </w:rPr>
        <w:t xml:space="preserve"> </w:t>
      </w:r>
      <w:r w:rsidRPr="004562ED">
        <w:rPr>
          <w:rFonts w:ascii="Arial" w:eastAsia="Arial" w:hAnsi="Arial" w:cs="Arial"/>
          <w:sz w:val="24"/>
        </w:rPr>
        <w:t>fully</w:t>
      </w:r>
      <w:r w:rsidRPr="004562ED">
        <w:rPr>
          <w:rFonts w:ascii="Arial" w:eastAsia="Arial" w:hAnsi="Arial" w:cs="Arial"/>
          <w:spacing w:val="-64"/>
          <w:sz w:val="24"/>
        </w:rPr>
        <w:t xml:space="preserve"> </w:t>
      </w:r>
      <w:r w:rsidRPr="004562ED">
        <w:rPr>
          <w:rFonts w:ascii="Arial" w:eastAsia="Arial" w:hAnsi="Arial" w:cs="Arial"/>
          <w:sz w:val="24"/>
        </w:rPr>
        <w:t>provided for over a 10 to 13-year period and all new buildings over 40. These</w:t>
      </w:r>
      <w:r w:rsidRPr="004562ED">
        <w:rPr>
          <w:rFonts w:ascii="Arial" w:eastAsia="Arial" w:hAnsi="Arial" w:cs="Arial"/>
          <w:spacing w:val="-64"/>
          <w:sz w:val="24"/>
        </w:rPr>
        <w:t xml:space="preserve"> </w:t>
      </w:r>
      <w:r w:rsidRPr="004562ED">
        <w:rPr>
          <w:rFonts w:ascii="Arial" w:eastAsia="Arial" w:hAnsi="Arial" w:cs="Arial"/>
          <w:sz w:val="24"/>
        </w:rPr>
        <w:t>additional</w:t>
      </w:r>
      <w:r w:rsidRPr="004562ED">
        <w:rPr>
          <w:rFonts w:ascii="Arial" w:eastAsia="Arial" w:hAnsi="Arial" w:cs="Arial"/>
          <w:spacing w:val="-8"/>
          <w:sz w:val="24"/>
        </w:rPr>
        <w:t xml:space="preserve"> </w:t>
      </w:r>
      <w:r w:rsidRPr="004562ED">
        <w:rPr>
          <w:rFonts w:ascii="Arial" w:eastAsia="Arial" w:hAnsi="Arial" w:cs="Arial"/>
          <w:sz w:val="24"/>
        </w:rPr>
        <w:t>voluntary</w:t>
      </w:r>
      <w:r w:rsidRPr="004562ED">
        <w:rPr>
          <w:rFonts w:ascii="Arial" w:eastAsia="Arial" w:hAnsi="Arial" w:cs="Arial"/>
          <w:spacing w:val="-8"/>
          <w:sz w:val="24"/>
        </w:rPr>
        <w:t xml:space="preserve"> </w:t>
      </w:r>
      <w:r w:rsidRPr="004562ED">
        <w:rPr>
          <w:rFonts w:ascii="Arial" w:eastAsia="Arial" w:hAnsi="Arial" w:cs="Arial"/>
          <w:sz w:val="24"/>
        </w:rPr>
        <w:t>contributions</w:t>
      </w:r>
      <w:r w:rsidRPr="004562ED">
        <w:rPr>
          <w:rFonts w:ascii="Arial" w:eastAsia="Arial" w:hAnsi="Arial" w:cs="Arial"/>
          <w:spacing w:val="-7"/>
          <w:sz w:val="24"/>
        </w:rPr>
        <w:t xml:space="preserve"> </w:t>
      </w:r>
      <w:r w:rsidRPr="004562ED">
        <w:rPr>
          <w:rFonts w:ascii="Arial" w:eastAsia="Arial" w:hAnsi="Arial" w:cs="Arial"/>
          <w:sz w:val="24"/>
        </w:rPr>
        <w:t>covered</w:t>
      </w:r>
      <w:r w:rsidRPr="004562ED">
        <w:rPr>
          <w:rFonts w:ascii="Arial" w:eastAsia="Arial" w:hAnsi="Arial" w:cs="Arial"/>
          <w:spacing w:val="-8"/>
          <w:sz w:val="24"/>
        </w:rPr>
        <w:t xml:space="preserve"> </w:t>
      </w:r>
      <w:r w:rsidRPr="004562ED">
        <w:rPr>
          <w:rFonts w:ascii="Arial" w:eastAsia="Arial" w:hAnsi="Arial" w:cs="Arial"/>
          <w:sz w:val="24"/>
        </w:rPr>
        <w:t>all</w:t>
      </w:r>
      <w:r w:rsidRPr="004562ED">
        <w:rPr>
          <w:rFonts w:ascii="Arial" w:eastAsia="Arial" w:hAnsi="Arial" w:cs="Arial"/>
          <w:spacing w:val="-8"/>
          <w:sz w:val="24"/>
        </w:rPr>
        <w:t xml:space="preserve"> </w:t>
      </w:r>
      <w:r w:rsidRPr="004562ED">
        <w:rPr>
          <w:rFonts w:ascii="Arial" w:eastAsia="Arial" w:hAnsi="Arial" w:cs="Arial"/>
          <w:sz w:val="24"/>
        </w:rPr>
        <w:t>debt,</w:t>
      </w:r>
      <w:r w:rsidRPr="004562ED">
        <w:rPr>
          <w:rFonts w:ascii="Arial" w:eastAsia="Arial" w:hAnsi="Arial" w:cs="Arial"/>
          <w:spacing w:val="-7"/>
          <w:sz w:val="24"/>
        </w:rPr>
        <w:t xml:space="preserve"> </w:t>
      </w:r>
      <w:r w:rsidRPr="004562ED">
        <w:rPr>
          <w:rFonts w:ascii="Arial" w:eastAsia="Arial" w:hAnsi="Arial" w:cs="Arial"/>
          <w:sz w:val="24"/>
        </w:rPr>
        <w:t>not</w:t>
      </w:r>
      <w:r w:rsidRPr="004562ED">
        <w:rPr>
          <w:rFonts w:ascii="Arial" w:eastAsia="Arial" w:hAnsi="Arial" w:cs="Arial"/>
          <w:spacing w:val="-7"/>
          <w:sz w:val="24"/>
        </w:rPr>
        <w:t xml:space="preserve"> </w:t>
      </w:r>
      <w:r w:rsidRPr="004562ED">
        <w:rPr>
          <w:rFonts w:ascii="Arial" w:eastAsia="Arial" w:hAnsi="Arial" w:cs="Arial"/>
          <w:sz w:val="24"/>
        </w:rPr>
        <w:t>just</w:t>
      </w:r>
      <w:r w:rsidRPr="004562ED">
        <w:rPr>
          <w:rFonts w:ascii="Arial" w:eastAsia="Arial" w:hAnsi="Arial" w:cs="Arial"/>
          <w:spacing w:val="-8"/>
          <w:sz w:val="24"/>
        </w:rPr>
        <w:t xml:space="preserve"> </w:t>
      </w:r>
      <w:r w:rsidRPr="004562ED">
        <w:rPr>
          <w:rFonts w:ascii="Arial" w:eastAsia="Arial" w:hAnsi="Arial" w:cs="Arial"/>
          <w:sz w:val="24"/>
        </w:rPr>
        <w:t>unsupported,</w:t>
      </w:r>
      <w:r w:rsidRPr="004562ED">
        <w:rPr>
          <w:rFonts w:ascii="Arial" w:eastAsia="Arial" w:hAnsi="Arial" w:cs="Arial"/>
          <w:spacing w:val="-65"/>
          <w:sz w:val="24"/>
        </w:rPr>
        <w:t xml:space="preserve"> </w:t>
      </w:r>
      <w:r w:rsidRPr="004562ED">
        <w:rPr>
          <w:rFonts w:ascii="Arial" w:eastAsia="Arial" w:hAnsi="Arial" w:cs="Arial"/>
          <w:sz w:val="24"/>
        </w:rPr>
        <w:t>and have been calculated using an annuity method with reference to</w:t>
      </w:r>
      <w:r w:rsidRPr="004562ED">
        <w:rPr>
          <w:rFonts w:ascii="Arial" w:eastAsia="Arial" w:hAnsi="Arial" w:cs="Arial"/>
          <w:spacing w:val="1"/>
          <w:sz w:val="24"/>
        </w:rPr>
        <w:t xml:space="preserve"> </w:t>
      </w:r>
      <w:r w:rsidRPr="004562ED">
        <w:rPr>
          <w:rFonts w:ascii="Arial" w:eastAsia="Arial" w:hAnsi="Arial" w:cs="Arial"/>
          <w:sz w:val="24"/>
        </w:rPr>
        <w:t>asset lives.</w:t>
      </w:r>
    </w:p>
    <w:p w14:paraId="38683224" w14:textId="77777777" w:rsidR="004562ED" w:rsidRPr="004562ED" w:rsidRDefault="004562ED" w:rsidP="004562ED">
      <w:pPr>
        <w:widowControl w:val="0"/>
        <w:tabs>
          <w:tab w:val="left" w:pos="0"/>
        </w:tabs>
        <w:autoSpaceDE w:val="0"/>
        <w:autoSpaceDN w:val="0"/>
        <w:spacing w:after="0" w:line="240" w:lineRule="auto"/>
        <w:ind w:right="-529"/>
        <w:contextualSpacing/>
        <w:jc w:val="both"/>
        <w:rPr>
          <w:rFonts w:ascii="Arial" w:eastAsia="Arial" w:hAnsi="Arial" w:cs="Arial"/>
          <w:sz w:val="24"/>
        </w:rPr>
      </w:pPr>
    </w:p>
    <w:p w14:paraId="1058585C" w14:textId="77777777" w:rsidR="004562ED" w:rsidRPr="004562ED" w:rsidRDefault="004562ED" w:rsidP="004562ED">
      <w:pPr>
        <w:widowControl w:val="0"/>
        <w:tabs>
          <w:tab w:val="left" w:pos="142"/>
        </w:tabs>
        <w:autoSpaceDE w:val="0"/>
        <w:autoSpaceDN w:val="0"/>
        <w:spacing w:after="0" w:line="240" w:lineRule="auto"/>
        <w:ind w:right="-529"/>
        <w:contextualSpacing/>
        <w:jc w:val="both"/>
        <w:rPr>
          <w:rFonts w:ascii="Arial" w:eastAsia="Arial" w:hAnsi="Arial" w:cs="Arial"/>
          <w:sz w:val="24"/>
        </w:rPr>
      </w:pPr>
      <w:r w:rsidRPr="004562ED">
        <w:rPr>
          <w:rFonts w:ascii="Arial" w:eastAsia="Arial" w:hAnsi="Arial" w:cs="Arial"/>
          <w:sz w:val="24"/>
        </w:rPr>
        <w:t>It is proposed that if any MRP/Interest budget becomes available due to for</w:t>
      </w:r>
      <w:r w:rsidRPr="004562ED">
        <w:rPr>
          <w:rFonts w:ascii="Arial" w:eastAsia="Arial" w:hAnsi="Arial" w:cs="Arial"/>
          <w:spacing w:val="-7"/>
          <w:sz w:val="24"/>
        </w:rPr>
        <w:t xml:space="preserve"> </w:t>
      </w:r>
      <w:r w:rsidRPr="004562ED">
        <w:rPr>
          <w:rFonts w:ascii="Arial" w:eastAsia="Arial" w:hAnsi="Arial" w:cs="Arial"/>
          <w:sz w:val="24"/>
        </w:rPr>
        <w:t>example,</w:t>
      </w:r>
      <w:r w:rsidRPr="004562ED">
        <w:rPr>
          <w:rFonts w:ascii="Arial" w:eastAsia="Arial" w:hAnsi="Arial" w:cs="Arial"/>
          <w:spacing w:val="-5"/>
          <w:sz w:val="24"/>
        </w:rPr>
        <w:t xml:space="preserve"> </w:t>
      </w:r>
      <w:r w:rsidRPr="004562ED">
        <w:rPr>
          <w:rFonts w:ascii="Arial" w:eastAsia="Arial" w:hAnsi="Arial" w:cs="Arial"/>
          <w:sz w:val="24"/>
        </w:rPr>
        <w:t>capital</w:t>
      </w:r>
      <w:r w:rsidRPr="004562ED">
        <w:rPr>
          <w:rFonts w:ascii="Arial" w:eastAsia="Arial" w:hAnsi="Arial" w:cs="Arial"/>
          <w:spacing w:val="-6"/>
          <w:sz w:val="24"/>
        </w:rPr>
        <w:t xml:space="preserve"> </w:t>
      </w:r>
      <w:r w:rsidRPr="004562ED">
        <w:rPr>
          <w:rFonts w:ascii="Arial" w:eastAsia="Arial" w:hAnsi="Arial" w:cs="Arial"/>
          <w:sz w:val="24"/>
        </w:rPr>
        <w:t>schemes</w:t>
      </w:r>
      <w:r w:rsidRPr="004562ED">
        <w:rPr>
          <w:rFonts w:ascii="Arial" w:eastAsia="Arial" w:hAnsi="Arial" w:cs="Arial"/>
          <w:spacing w:val="-5"/>
          <w:sz w:val="24"/>
        </w:rPr>
        <w:t xml:space="preserve"> </w:t>
      </w:r>
      <w:r w:rsidRPr="004562ED">
        <w:rPr>
          <w:rFonts w:ascii="Arial" w:eastAsia="Arial" w:hAnsi="Arial" w:cs="Arial"/>
          <w:sz w:val="24"/>
        </w:rPr>
        <w:t>being</w:t>
      </w:r>
      <w:r w:rsidRPr="004562ED">
        <w:rPr>
          <w:rFonts w:ascii="Arial" w:eastAsia="Arial" w:hAnsi="Arial" w:cs="Arial"/>
          <w:spacing w:val="-7"/>
          <w:sz w:val="24"/>
        </w:rPr>
        <w:t xml:space="preserve"> </w:t>
      </w:r>
      <w:r w:rsidRPr="004562ED">
        <w:rPr>
          <w:rFonts w:ascii="Arial" w:eastAsia="Arial" w:hAnsi="Arial" w:cs="Arial"/>
          <w:sz w:val="24"/>
        </w:rPr>
        <w:t>re</w:t>
      </w:r>
      <w:r w:rsidRPr="004562ED">
        <w:rPr>
          <w:rFonts w:ascii="Arial" w:eastAsia="Arial" w:hAnsi="Arial" w:cs="Arial"/>
          <w:spacing w:val="-4"/>
          <w:sz w:val="24"/>
        </w:rPr>
        <w:t xml:space="preserve"> </w:t>
      </w:r>
      <w:r w:rsidRPr="004562ED">
        <w:rPr>
          <w:rFonts w:ascii="Arial" w:eastAsia="Arial" w:hAnsi="Arial" w:cs="Arial"/>
          <w:sz w:val="24"/>
        </w:rPr>
        <w:t>phased,</w:t>
      </w:r>
      <w:r w:rsidRPr="004562ED">
        <w:rPr>
          <w:rFonts w:ascii="Arial" w:eastAsia="Arial" w:hAnsi="Arial" w:cs="Arial"/>
          <w:spacing w:val="-5"/>
          <w:sz w:val="24"/>
        </w:rPr>
        <w:t xml:space="preserve"> </w:t>
      </w:r>
      <w:r w:rsidRPr="004562ED">
        <w:rPr>
          <w:rFonts w:ascii="Arial" w:eastAsia="Arial" w:hAnsi="Arial" w:cs="Arial"/>
          <w:sz w:val="24"/>
        </w:rPr>
        <w:t>a</w:t>
      </w:r>
      <w:r w:rsidRPr="004562ED">
        <w:rPr>
          <w:rFonts w:ascii="Arial" w:eastAsia="Arial" w:hAnsi="Arial" w:cs="Arial"/>
          <w:spacing w:val="-4"/>
          <w:sz w:val="24"/>
        </w:rPr>
        <w:t xml:space="preserve"> </w:t>
      </w:r>
      <w:r w:rsidRPr="004562ED">
        <w:rPr>
          <w:rFonts w:ascii="Arial" w:eastAsia="Arial" w:hAnsi="Arial" w:cs="Arial"/>
          <w:sz w:val="24"/>
        </w:rPr>
        <w:t>reduction</w:t>
      </w:r>
      <w:r w:rsidRPr="004562ED">
        <w:rPr>
          <w:rFonts w:ascii="Arial" w:eastAsia="Arial" w:hAnsi="Arial" w:cs="Arial"/>
          <w:spacing w:val="-4"/>
          <w:sz w:val="24"/>
        </w:rPr>
        <w:t xml:space="preserve"> </w:t>
      </w:r>
      <w:r w:rsidRPr="004562ED">
        <w:rPr>
          <w:rFonts w:ascii="Arial" w:eastAsia="Arial" w:hAnsi="Arial" w:cs="Arial"/>
          <w:sz w:val="24"/>
        </w:rPr>
        <w:t>in</w:t>
      </w:r>
      <w:r w:rsidRPr="004562ED">
        <w:rPr>
          <w:rFonts w:ascii="Arial" w:eastAsia="Arial" w:hAnsi="Arial" w:cs="Arial"/>
          <w:spacing w:val="-5"/>
          <w:sz w:val="24"/>
        </w:rPr>
        <w:t xml:space="preserve"> </w:t>
      </w:r>
      <w:r w:rsidRPr="004562ED">
        <w:rPr>
          <w:rFonts w:ascii="Arial" w:eastAsia="Arial" w:hAnsi="Arial" w:cs="Arial"/>
          <w:sz w:val="24"/>
        </w:rPr>
        <w:t>the</w:t>
      </w:r>
      <w:r w:rsidRPr="004562ED">
        <w:rPr>
          <w:rFonts w:ascii="Arial" w:eastAsia="Arial" w:hAnsi="Arial" w:cs="Arial"/>
          <w:spacing w:val="-4"/>
          <w:sz w:val="24"/>
        </w:rPr>
        <w:t xml:space="preserve"> </w:t>
      </w:r>
      <w:r w:rsidRPr="004562ED">
        <w:rPr>
          <w:rFonts w:ascii="Arial" w:eastAsia="Arial" w:hAnsi="Arial" w:cs="Arial"/>
          <w:sz w:val="24"/>
        </w:rPr>
        <w:t>capital</w:t>
      </w:r>
      <w:r w:rsidRPr="004562ED">
        <w:rPr>
          <w:rFonts w:ascii="Arial" w:eastAsia="Arial" w:hAnsi="Arial" w:cs="Arial"/>
          <w:spacing w:val="-64"/>
          <w:sz w:val="24"/>
        </w:rPr>
        <w:t xml:space="preserve"> </w:t>
      </w:r>
      <w:r w:rsidRPr="004562ED">
        <w:rPr>
          <w:rFonts w:ascii="Arial" w:eastAsia="Arial" w:hAnsi="Arial" w:cs="Arial"/>
          <w:spacing w:val="-1"/>
          <w:sz w:val="24"/>
        </w:rPr>
        <w:t>programme</w:t>
      </w:r>
      <w:r w:rsidRPr="004562ED">
        <w:rPr>
          <w:rFonts w:ascii="Arial" w:eastAsia="Arial" w:hAnsi="Arial" w:cs="Arial"/>
          <w:spacing w:val="-13"/>
          <w:sz w:val="24"/>
        </w:rPr>
        <w:t xml:space="preserve"> </w:t>
      </w:r>
      <w:r w:rsidRPr="004562ED">
        <w:rPr>
          <w:rFonts w:ascii="Arial" w:eastAsia="Arial" w:hAnsi="Arial" w:cs="Arial"/>
          <w:spacing w:val="-1"/>
          <w:sz w:val="24"/>
        </w:rPr>
        <w:t>or</w:t>
      </w:r>
      <w:r w:rsidRPr="004562ED">
        <w:rPr>
          <w:rFonts w:ascii="Arial" w:eastAsia="Arial" w:hAnsi="Arial" w:cs="Arial"/>
          <w:spacing w:val="-15"/>
          <w:sz w:val="24"/>
        </w:rPr>
        <w:t xml:space="preserve"> </w:t>
      </w:r>
      <w:r w:rsidRPr="004562ED">
        <w:rPr>
          <w:rFonts w:ascii="Arial" w:eastAsia="Arial" w:hAnsi="Arial" w:cs="Arial"/>
          <w:sz w:val="24"/>
        </w:rPr>
        <w:t>the</w:t>
      </w:r>
      <w:r w:rsidRPr="004562ED">
        <w:rPr>
          <w:rFonts w:ascii="Arial" w:eastAsia="Arial" w:hAnsi="Arial" w:cs="Arial"/>
          <w:spacing w:val="-13"/>
          <w:sz w:val="24"/>
        </w:rPr>
        <w:t xml:space="preserve"> </w:t>
      </w:r>
      <w:r w:rsidRPr="004562ED">
        <w:rPr>
          <w:rFonts w:ascii="Arial" w:eastAsia="Arial" w:hAnsi="Arial" w:cs="Arial"/>
          <w:sz w:val="24"/>
        </w:rPr>
        <w:t>receipt</w:t>
      </w:r>
      <w:r w:rsidRPr="004562ED">
        <w:rPr>
          <w:rFonts w:ascii="Arial" w:eastAsia="Arial" w:hAnsi="Arial" w:cs="Arial"/>
          <w:spacing w:val="-12"/>
          <w:sz w:val="24"/>
        </w:rPr>
        <w:t xml:space="preserve"> </w:t>
      </w:r>
      <w:r w:rsidRPr="004562ED">
        <w:rPr>
          <w:rFonts w:ascii="Arial" w:eastAsia="Arial" w:hAnsi="Arial" w:cs="Arial"/>
          <w:sz w:val="24"/>
        </w:rPr>
        <w:t>of</w:t>
      </w:r>
      <w:r w:rsidRPr="004562ED">
        <w:rPr>
          <w:rFonts w:ascii="Arial" w:eastAsia="Arial" w:hAnsi="Arial" w:cs="Arial"/>
          <w:spacing w:val="-13"/>
          <w:sz w:val="24"/>
        </w:rPr>
        <w:t xml:space="preserve"> </w:t>
      </w:r>
      <w:r w:rsidRPr="004562ED">
        <w:rPr>
          <w:rFonts w:ascii="Arial" w:eastAsia="Arial" w:hAnsi="Arial" w:cs="Arial"/>
          <w:sz w:val="24"/>
        </w:rPr>
        <w:lastRenderedPageBreak/>
        <w:t>additional</w:t>
      </w:r>
      <w:r w:rsidRPr="004562ED">
        <w:rPr>
          <w:rFonts w:ascii="Arial" w:eastAsia="Arial" w:hAnsi="Arial" w:cs="Arial"/>
          <w:spacing w:val="-14"/>
          <w:sz w:val="24"/>
        </w:rPr>
        <w:t xml:space="preserve"> </w:t>
      </w:r>
      <w:r w:rsidRPr="004562ED">
        <w:rPr>
          <w:rFonts w:ascii="Arial" w:eastAsia="Arial" w:hAnsi="Arial" w:cs="Arial"/>
          <w:sz w:val="24"/>
        </w:rPr>
        <w:t>capital</w:t>
      </w:r>
      <w:r w:rsidRPr="004562ED">
        <w:rPr>
          <w:rFonts w:ascii="Arial" w:eastAsia="Arial" w:hAnsi="Arial" w:cs="Arial"/>
          <w:spacing w:val="-16"/>
          <w:sz w:val="24"/>
        </w:rPr>
        <w:t xml:space="preserve"> </w:t>
      </w:r>
      <w:r w:rsidRPr="004562ED">
        <w:rPr>
          <w:rFonts w:ascii="Arial" w:eastAsia="Arial" w:hAnsi="Arial" w:cs="Arial"/>
          <w:sz w:val="24"/>
        </w:rPr>
        <w:t>receipts,</w:t>
      </w:r>
      <w:r w:rsidRPr="004562ED">
        <w:rPr>
          <w:rFonts w:ascii="Arial" w:eastAsia="Arial" w:hAnsi="Arial" w:cs="Arial"/>
          <w:spacing w:val="-13"/>
          <w:sz w:val="24"/>
        </w:rPr>
        <w:t xml:space="preserve"> </w:t>
      </w:r>
      <w:r w:rsidRPr="004562ED">
        <w:rPr>
          <w:rFonts w:ascii="Arial" w:eastAsia="Arial" w:hAnsi="Arial" w:cs="Arial"/>
          <w:sz w:val="24"/>
        </w:rPr>
        <w:t>the</w:t>
      </w:r>
      <w:r w:rsidRPr="004562ED">
        <w:rPr>
          <w:rFonts w:ascii="Arial" w:eastAsia="Arial" w:hAnsi="Arial" w:cs="Arial"/>
          <w:spacing w:val="-13"/>
          <w:sz w:val="24"/>
        </w:rPr>
        <w:t xml:space="preserve"> </w:t>
      </w:r>
      <w:r w:rsidRPr="004562ED">
        <w:rPr>
          <w:rFonts w:ascii="Arial" w:eastAsia="Arial" w:hAnsi="Arial" w:cs="Arial"/>
          <w:sz w:val="24"/>
        </w:rPr>
        <w:t>Authority</w:t>
      </w:r>
      <w:r w:rsidRPr="004562ED">
        <w:rPr>
          <w:rFonts w:ascii="Arial" w:eastAsia="Arial" w:hAnsi="Arial" w:cs="Arial"/>
          <w:spacing w:val="-15"/>
          <w:sz w:val="24"/>
        </w:rPr>
        <w:t xml:space="preserve"> </w:t>
      </w:r>
      <w:r w:rsidRPr="004562ED">
        <w:rPr>
          <w:rFonts w:ascii="Arial" w:eastAsia="Arial" w:hAnsi="Arial" w:cs="Arial"/>
          <w:sz w:val="24"/>
        </w:rPr>
        <w:t>may choose to</w:t>
      </w:r>
      <w:r w:rsidRPr="004562ED">
        <w:rPr>
          <w:rFonts w:ascii="Arial" w:eastAsia="Arial" w:hAnsi="Arial" w:cs="Arial"/>
          <w:spacing w:val="1"/>
          <w:sz w:val="24"/>
        </w:rPr>
        <w:t xml:space="preserve"> </w:t>
      </w:r>
      <w:r w:rsidRPr="004562ED">
        <w:rPr>
          <w:rFonts w:ascii="Arial" w:eastAsia="Arial" w:hAnsi="Arial" w:cs="Arial"/>
          <w:sz w:val="24"/>
        </w:rPr>
        <w:t>make</w:t>
      </w:r>
      <w:r w:rsidRPr="004562ED">
        <w:rPr>
          <w:rFonts w:ascii="Arial" w:eastAsia="Arial" w:hAnsi="Arial" w:cs="Arial"/>
          <w:spacing w:val="1"/>
          <w:sz w:val="24"/>
        </w:rPr>
        <w:t xml:space="preserve"> </w:t>
      </w:r>
      <w:r w:rsidRPr="004562ED">
        <w:rPr>
          <w:rFonts w:ascii="Arial" w:eastAsia="Arial" w:hAnsi="Arial" w:cs="Arial"/>
          <w:sz w:val="24"/>
        </w:rPr>
        <w:t>additional</w:t>
      </w:r>
      <w:r w:rsidRPr="004562ED">
        <w:rPr>
          <w:rFonts w:ascii="Arial" w:eastAsia="Arial" w:hAnsi="Arial" w:cs="Arial"/>
          <w:spacing w:val="1"/>
          <w:sz w:val="24"/>
        </w:rPr>
        <w:t xml:space="preserve"> </w:t>
      </w:r>
      <w:r w:rsidRPr="004562ED">
        <w:rPr>
          <w:rFonts w:ascii="Arial" w:eastAsia="Arial" w:hAnsi="Arial" w:cs="Arial"/>
          <w:sz w:val="24"/>
        </w:rPr>
        <w:t>MRP</w:t>
      </w:r>
      <w:r w:rsidRPr="004562ED">
        <w:rPr>
          <w:rFonts w:ascii="Arial" w:eastAsia="Arial" w:hAnsi="Arial" w:cs="Arial"/>
          <w:spacing w:val="1"/>
          <w:sz w:val="24"/>
        </w:rPr>
        <w:t xml:space="preserve"> </w:t>
      </w:r>
      <w:r w:rsidRPr="004562ED">
        <w:rPr>
          <w:rFonts w:ascii="Arial" w:eastAsia="Arial" w:hAnsi="Arial" w:cs="Arial"/>
          <w:sz w:val="24"/>
        </w:rPr>
        <w:t>payments</w:t>
      </w:r>
      <w:r w:rsidRPr="004562ED">
        <w:rPr>
          <w:rFonts w:ascii="Arial" w:eastAsia="Arial" w:hAnsi="Arial" w:cs="Arial"/>
          <w:spacing w:val="1"/>
          <w:sz w:val="24"/>
        </w:rPr>
        <w:t xml:space="preserve"> </w:t>
      </w:r>
      <w:r w:rsidRPr="004562ED">
        <w:rPr>
          <w:rFonts w:ascii="Arial" w:eastAsia="Arial" w:hAnsi="Arial" w:cs="Arial"/>
          <w:sz w:val="24"/>
        </w:rPr>
        <w:t>providing</w:t>
      </w:r>
      <w:r w:rsidRPr="004562ED">
        <w:rPr>
          <w:rFonts w:ascii="Arial" w:eastAsia="Arial" w:hAnsi="Arial" w:cs="Arial"/>
          <w:spacing w:val="1"/>
          <w:sz w:val="24"/>
        </w:rPr>
        <w:t xml:space="preserve"> </w:t>
      </w:r>
      <w:r w:rsidRPr="004562ED">
        <w:rPr>
          <w:rFonts w:ascii="Arial" w:eastAsia="Arial" w:hAnsi="Arial" w:cs="Arial"/>
          <w:sz w:val="24"/>
        </w:rPr>
        <w:t>the</w:t>
      </w:r>
      <w:r w:rsidRPr="004562ED">
        <w:rPr>
          <w:rFonts w:ascii="Arial" w:eastAsia="Arial" w:hAnsi="Arial" w:cs="Arial"/>
          <w:spacing w:val="1"/>
          <w:sz w:val="24"/>
        </w:rPr>
        <w:t xml:space="preserve"> </w:t>
      </w:r>
      <w:r w:rsidRPr="004562ED">
        <w:rPr>
          <w:rFonts w:ascii="Arial" w:eastAsia="Arial" w:hAnsi="Arial" w:cs="Arial"/>
          <w:sz w:val="24"/>
        </w:rPr>
        <w:t>financial</w:t>
      </w:r>
      <w:r w:rsidRPr="004562ED">
        <w:rPr>
          <w:rFonts w:ascii="Arial" w:eastAsia="Arial" w:hAnsi="Arial" w:cs="Arial"/>
          <w:spacing w:val="1"/>
          <w:sz w:val="24"/>
        </w:rPr>
        <w:t xml:space="preserve"> </w:t>
      </w:r>
      <w:r w:rsidRPr="004562ED">
        <w:rPr>
          <w:rFonts w:ascii="Arial" w:eastAsia="Arial" w:hAnsi="Arial" w:cs="Arial"/>
          <w:sz w:val="24"/>
        </w:rPr>
        <w:t>position</w:t>
      </w:r>
      <w:r w:rsidRPr="004562ED">
        <w:rPr>
          <w:rFonts w:ascii="Arial" w:eastAsia="Arial" w:hAnsi="Arial" w:cs="Arial"/>
          <w:spacing w:val="-4"/>
          <w:sz w:val="24"/>
        </w:rPr>
        <w:t xml:space="preserve"> </w:t>
      </w:r>
      <w:r w:rsidRPr="004562ED">
        <w:rPr>
          <w:rFonts w:ascii="Arial" w:eastAsia="Arial" w:hAnsi="Arial" w:cs="Arial"/>
          <w:sz w:val="24"/>
        </w:rPr>
        <w:t>remains</w:t>
      </w:r>
      <w:r w:rsidRPr="004562ED">
        <w:rPr>
          <w:rFonts w:ascii="Arial" w:eastAsia="Arial" w:hAnsi="Arial" w:cs="Arial"/>
          <w:spacing w:val="-5"/>
          <w:sz w:val="24"/>
        </w:rPr>
        <w:t xml:space="preserve"> </w:t>
      </w:r>
      <w:r w:rsidRPr="004562ED">
        <w:rPr>
          <w:rFonts w:ascii="Arial" w:eastAsia="Arial" w:hAnsi="Arial" w:cs="Arial"/>
          <w:sz w:val="24"/>
        </w:rPr>
        <w:t>in</w:t>
      </w:r>
      <w:r w:rsidRPr="004562ED">
        <w:rPr>
          <w:rFonts w:ascii="Arial" w:eastAsia="Arial" w:hAnsi="Arial" w:cs="Arial"/>
          <w:spacing w:val="-4"/>
          <w:sz w:val="24"/>
        </w:rPr>
        <w:t xml:space="preserve"> </w:t>
      </w:r>
      <w:r w:rsidRPr="004562ED">
        <w:rPr>
          <w:rFonts w:ascii="Arial" w:eastAsia="Arial" w:hAnsi="Arial" w:cs="Arial"/>
          <w:sz w:val="24"/>
        </w:rPr>
        <w:t>line</w:t>
      </w:r>
      <w:r w:rsidRPr="004562ED">
        <w:rPr>
          <w:rFonts w:ascii="Arial" w:eastAsia="Arial" w:hAnsi="Arial" w:cs="Arial"/>
          <w:spacing w:val="-7"/>
          <w:sz w:val="24"/>
        </w:rPr>
        <w:t xml:space="preserve"> </w:t>
      </w:r>
      <w:r w:rsidRPr="004562ED">
        <w:rPr>
          <w:rFonts w:ascii="Arial" w:eastAsia="Arial" w:hAnsi="Arial" w:cs="Arial"/>
          <w:sz w:val="24"/>
        </w:rPr>
        <w:t>with</w:t>
      </w:r>
      <w:r w:rsidRPr="004562ED">
        <w:rPr>
          <w:rFonts w:ascii="Arial" w:eastAsia="Arial" w:hAnsi="Arial" w:cs="Arial"/>
          <w:spacing w:val="-4"/>
          <w:sz w:val="24"/>
        </w:rPr>
        <w:t xml:space="preserve"> </w:t>
      </w:r>
      <w:r w:rsidRPr="004562ED">
        <w:rPr>
          <w:rFonts w:ascii="Arial" w:eastAsia="Arial" w:hAnsi="Arial" w:cs="Arial"/>
          <w:sz w:val="24"/>
        </w:rPr>
        <w:t>the</w:t>
      </w:r>
      <w:r w:rsidRPr="004562ED">
        <w:rPr>
          <w:rFonts w:ascii="Arial" w:eastAsia="Arial" w:hAnsi="Arial" w:cs="Arial"/>
          <w:spacing w:val="-4"/>
          <w:sz w:val="24"/>
        </w:rPr>
        <w:t xml:space="preserve"> </w:t>
      </w:r>
      <w:r w:rsidRPr="004562ED">
        <w:rPr>
          <w:rFonts w:ascii="Arial" w:eastAsia="Arial" w:hAnsi="Arial" w:cs="Arial"/>
          <w:sz w:val="24"/>
        </w:rPr>
        <w:t>approved</w:t>
      </w:r>
      <w:r w:rsidRPr="004562ED">
        <w:rPr>
          <w:rFonts w:ascii="Arial" w:eastAsia="Arial" w:hAnsi="Arial" w:cs="Arial"/>
          <w:spacing w:val="-7"/>
          <w:sz w:val="24"/>
        </w:rPr>
        <w:t xml:space="preserve"> </w:t>
      </w:r>
      <w:r w:rsidRPr="004562ED">
        <w:rPr>
          <w:rFonts w:ascii="Arial" w:eastAsia="Arial" w:hAnsi="Arial" w:cs="Arial"/>
          <w:sz w:val="24"/>
        </w:rPr>
        <w:t>financial</w:t>
      </w:r>
      <w:r w:rsidRPr="004562ED">
        <w:rPr>
          <w:rFonts w:ascii="Arial" w:eastAsia="Arial" w:hAnsi="Arial" w:cs="Arial"/>
          <w:spacing w:val="-5"/>
          <w:sz w:val="24"/>
        </w:rPr>
        <w:t xml:space="preserve"> </w:t>
      </w:r>
      <w:r w:rsidRPr="004562ED">
        <w:rPr>
          <w:rFonts w:ascii="Arial" w:eastAsia="Arial" w:hAnsi="Arial" w:cs="Arial"/>
          <w:sz w:val="24"/>
        </w:rPr>
        <w:t>plan.</w:t>
      </w:r>
      <w:r w:rsidRPr="004562ED">
        <w:rPr>
          <w:rFonts w:ascii="Arial" w:eastAsia="Arial" w:hAnsi="Arial" w:cs="Arial"/>
          <w:spacing w:val="-5"/>
          <w:sz w:val="24"/>
        </w:rPr>
        <w:t xml:space="preserve"> </w:t>
      </w:r>
      <w:r w:rsidRPr="004562ED">
        <w:rPr>
          <w:rFonts w:ascii="Arial" w:eastAsia="Arial" w:hAnsi="Arial" w:cs="Arial"/>
          <w:sz w:val="24"/>
        </w:rPr>
        <w:t>In</w:t>
      </w:r>
      <w:r w:rsidRPr="004562ED">
        <w:rPr>
          <w:rFonts w:ascii="Arial" w:eastAsia="Arial" w:hAnsi="Arial" w:cs="Arial"/>
          <w:spacing w:val="-7"/>
          <w:sz w:val="24"/>
        </w:rPr>
        <w:t xml:space="preserve"> </w:t>
      </w:r>
      <w:r w:rsidRPr="004562ED">
        <w:rPr>
          <w:rFonts w:ascii="Arial" w:eastAsia="Arial" w:hAnsi="Arial" w:cs="Arial"/>
          <w:sz w:val="24"/>
        </w:rPr>
        <w:t>addition,</w:t>
      </w:r>
      <w:r w:rsidRPr="004562ED">
        <w:rPr>
          <w:rFonts w:ascii="Arial" w:eastAsia="Arial" w:hAnsi="Arial" w:cs="Arial"/>
          <w:spacing w:val="-7"/>
          <w:sz w:val="24"/>
        </w:rPr>
        <w:t xml:space="preserve"> </w:t>
      </w:r>
      <w:r w:rsidRPr="004562ED">
        <w:rPr>
          <w:rFonts w:ascii="Arial" w:eastAsia="Arial" w:hAnsi="Arial" w:cs="Arial"/>
          <w:sz w:val="24"/>
        </w:rPr>
        <w:t xml:space="preserve">any </w:t>
      </w:r>
      <w:r w:rsidRPr="004562ED">
        <w:rPr>
          <w:rFonts w:ascii="Arial" w:eastAsia="Arial" w:hAnsi="Arial" w:cs="Arial"/>
          <w:sz w:val="24"/>
          <w:szCs w:val="24"/>
        </w:rPr>
        <w:t>revenue</w:t>
      </w:r>
      <w:r w:rsidRPr="004562ED">
        <w:rPr>
          <w:rFonts w:ascii="Arial" w:eastAsia="Arial" w:hAnsi="Arial" w:cs="Arial"/>
          <w:spacing w:val="10"/>
          <w:sz w:val="24"/>
          <w:szCs w:val="24"/>
        </w:rPr>
        <w:t xml:space="preserve"> </w:t>
      </w:r>
      <w:r w:rsidRPr="004562ED">
        <w:rPr>
          <w:rFonts w:ascii="Arial" w:eastAsia="Arial" w:hAnsi="Arial" w:cs="Arial"/>
          <w:sz w:val="24"/>
          <w:szCs w:val="24"/>
        </w:rPr>
        <w:t>budget</w:t>
      </w:r>
      <w:r w:rsidRPr="004562ED">
        <w:rPr>
          <w:rFonts w:ascii="Arial" w:eastAsia="Arial" w:hAnsi="Arial" w:cs="Arial"/>
          <w:spacing w:val="10"/>
          <w:sz w:val="24"/>
          <w:szCs w:val="24"/>
        </w:rPr>
        <w:t xml:space="preserve"> </w:t>
      </w:r>
      <w:r w:rsidRPr="004562ED">
        <w:rPr>
          <w:rFonts w:ascii="Arial" w:eastAsia="Arial" w:hAnsi="Arial" w:cs="Arial"/>
          <w:sz w:val="24"/>
          <w:szCs w:val="24"/>
        </w:rPr>
        <w:t>savings</w:t>
      </w:r>
      <w:r w:rsidRPr="004562ED">
        <w:rPr>
          <w:rFonts w:ascii="Arial" w:eastAsia="Arial" w:hAnsi="Arial" w:cs="Arial"/>
          <w:spacing w:val="11"/>
          <w:sz w:val="24"/>
          <w:szCs w:val="24"/>
        </w:rPr>
        <w:t xml:space="preserve"> </w:t>
      </w:r>
      <w:r w:rsidRPr="004562ED">
        <w:rPr>
          <w:rFonts w:ascii="Arial" w:eastAsia="Arial" w:hAnsi="Arial" w:cs="Arial"/>
          <w:sz w:val="24"/>
          <w:szCs w:val="24"/>
        </w:rPr>
        <w:t>identified</w:t>
      </w:r>
      <w:r w:rsidRPr="004562ED">
        <w:rPr>
          <w:rFonts w:ascii="Arial" w:eastAsia="Arial" w:hAnsi="Arial" w:cs="Arial"/>
          <w:spacing w:val="11"/>
          <w:sz w:val="24"/>
          <w:szCs w:val="24"/>
        </w:rPr>
        <w:t xml:space="preserve"> </w:t>
      </w:r>
      <w:r w:rsidRPr="004562ED">
        <w:rPr>
          <w:rFonts w:ascii="Arial" w:eastAsia="Arial" w:hAnsi="Arial" w:cs="Arial"/>
          <w:sz w:val="24"/>
          <w:szCs w:val="24"/>
        </w:rPr>
        <w:t>during</w:t>
      </w:r>
      <w:r w:rsidRPr="004562ED">
        <w:rPr>
          <w:rFonts w:ascii="Arial" w:eastAsia="Arial" w:hAnsi="Arial" w:cs="Arial"/>
          <w:spacing w:val="10"/>
          <w:sz w:val="24"/>
          <w:szCs w:val="24"/>
        </w:rPr>
        <w:t xml:space="preserve"> </w:t>
      </w:r>
      <w:r w:rsidRPr="004562ED">
        <w:rPr>
          <w:rFonts w:ascii="Arial" w:eastAsia="Arial" w:hAnsi="Arial" w:cs="Arial"/>
          <w:sz w:val="24"/>
          <w:szCs w:val="24"/>
        </w:rPr>
        <w:t>the</w:t>
      </w:r>
      <w:r w:rsidRPr="004562ED">
        <w:rPr>
          <w:rFonts w:ascii="Arial" w:eastAsia="Arial" w:hAnsi="Arial" w:cs="Arial"/>
          <w:spacing w:val="8"/>
          <w:sz w:val="24"/>
          <w:szCs w:val="24"/>
        </w:rPr>
        <w:t xml:space="preserve"> </w:t>
      </w:r>
      <w:r w:rsidRPr="004562ED">
        <w:rPr>
          <w:rFonts w:ascii="Arial" w:eastAsia="Arial" w:hAnsi="Arial" w:cs="Arial"/>
          <w:sz w:val="24"/>
          <w:szCs w:val="24"/>
        </w:rPr>
        <w:t>year</w:t>
      </w:r>
      <w:r w:rsidRPr="004562ED">
        <w:rPr>
          <w:rFonts w:ascii="Arial" w:eastAsia="Arial" w:hAnsi="Arial" w:cs="Arial"/>
          <w:spacing w:val="12"/>
          <w:sz w:val="24"/>
          <w:szCs w:val="24"/>
        </w:rPr>
        <w:t xml:space="preserve"> </w:t>
      </w:r>
      <w:r w:rsidRPr="004562ED">
        <w:rPr>
          <w:rFonts w:ascii="Arial" w:eastAsia="Arial" w:hAnsi="Arial" w:cs="Arial"/>
          <w:sz w:val="24"/>
          <w:szCs w:val="24"/>
        </w:rPr>
        <w:t>may</w:t>
      </w:r>
      <w:r w:rsidRPr="004562ED">
        <w:rPr>
          <w:rFonts w:ascii="Arial" w:eastAsia="Arial" w:hAnsi="Arial" w:cs="Arial"/>
          <w:spacing w:val="9"/>
          <w:sz w:val="24"/>
          <w:szCs w:val="24"/>
        </w:rPr>
        <w:t xml:space="preserve"> </w:t>
      </w:r>
      <w:r w:rsidRPr="004562ED">
        <w:rPr>
          <w:rFonts w:ascii="Arial" w:eastAsia="Arial" w:hAnsi="Arial" w:cs="Arial"/>
          <w:sz w:val="24"/>
          <w:szCs w:val="24"/>
        </w:rPr>
        <w:t>also</w:t>
      </w:r>
      <w:r w:rsidRPr="004562ED">
        <w:rPr>
          <w:rFonts w:ascii="Arial" w:eastAsia="Arial" w:hAnsi="Arial" w:cs="Arial"/>
          <w:spacing w:val="10"/>
          <w:sz w:val="24"/>
          <w:szCs w:val="24"/>
        </w:rPr>
        <w:t xml:space="preserve"> </w:t>
      </w:r>
      <w:r w:rsidRPr="004562ED">
        <w:rPr>
          <w:rFonts w:ascii="Arial" w:eastAsia="Arial" w:hAnsi="Arial" w:cs="Arial"/>
          <w:sz w:val="24"/>
          <w:szCs w:val="24"/>
        </w:rPr>
        <w:t>be</w:t>
      </w:r>
      <w:r w:rsidRPr="004562ED">
        <w:rPr>
          <w:rFonts w:ascii="Arial" w:eastAsia="Arial" w:hAnsi="Arial" w:cs="Arial"/>
          <w:spacing w:val="10"/>
          <w:sz w:val="24"/>
          <w:szCs w:val="24"/>
        </w:rPr>
        <w:t xml:space="preserve"> </w:t>
      </w:r>
      <w:r w:rsidRPr="004562ED">
        <w:rPr>
          <w:rFonts w:ascii="Arial" w:eastAsia="Arial" w:hAnsi="Arial" w:cs="Arial"/>
          <w:sz w:val="24"/>
          <w:szCs w:val="24"/>
        </w:rPr>
        <w:t>used</w:t>
      </w:r>
      <w:r w:rsidRPr="004562ED">
        <w:rPr>
          <w:rFonts w:ascii="Arial" w:eastAsia="Arial" w:hAnsi="Arial" w:cs="Arial"/>
          <w:spacing w:val="13"/>
          <w:sz w:val="24"/>
          <w:szCs w:val="24"/>
        </w:rPr>
        <w:t xml:space="preserve"> </w:t>
      </w:r>
      <w:r w:rsidRPr="004562ED">
        <w:rPr>
          <w:rFonts w:ascii="Arial" w:eastAsia="Arial" w:hAnsi="Arial" w:cs="Arial"/>
          <w:sz w:val="24"/>
          <w:szCs w:val="24"/>
        </w:rPr>
        <w:t>to</w:t>
      </w:r>
      <w:r w:rsidRPr="004562ED">
        <w:rPr>
          <w:rFonts w:ascii="Arial" w:eastAsia="Arial" w:hAnsi="Arial" w:cs="Arial"/>
          <w:spacing w:val="-64"/>
          <w:sz w:val="24"/>
          <w:szCs w:val="24"/>
        </w:rPr>
        <w:t xml:space="preserve">         </w:t>
      </w:r>
      <w:r w:rsidRPr="004562ED">
        <w:rPr>
          <w:rFonts w:ascii="Arial" w:eastAsia="Arial" w:hAnsi="Arial" w:cs="Arial"/>
          <w:sz w:val="24"/>
          <w:szCs w:val="24"/>
        </w:rPr>
        <w:t xml:space="preserve"> make</w:t>
      </w:r>
      <w:r w:rsidRPr="004562ED">
        <w:rPr>
          <w:rFonts w:ascii="Arial" w:eastAsia="Arial" w:hAnsi="Arial" w:cs="Arial"/>
          <w:spacing w:val="-2"/>
          <w:sz w:val="24"/>
          <w:szCs w:val="24"/>
        </w:rPr>
        <w:t xml:space="preserve"> </w:t>
      </w:r>
      <w:r w:rsidRPr="004562ED">
        <w:rPr>
          <w:rFonts w:ascii="Arial" w:eastAsia="Arial" w:hAnsi="Arial" w:cs="Arial"/>
          <w:sz w:val="24"/>
          <w:szCs w:val="24"/>
        </w:rPr>
        <w:t>one</w:t>
      </w:r>
      <w:r w:rsidRPr="004562ED">
        <w:rPr>
          <w:rFonts w:ascii="Arial" w:eastAsia="Arial" w:hAnsi="Arial" w:cs="Arial"/>
          <w:spacing w:val="1"/>
          <w:sz w:val="24"/>
          <w:szCs w:val="24"/>
        </w:rPr>
        <w:t xml:space="preserve"> </w:t>
      </w:r>
      <w:r w:rsidRPr="004562ED">
        <w:rPr>
          <w:rFonts w:ascii="Arial" w:eastAsia="Arial" w:hAnsi="Arial" w:cs="Arial"/>
          <w:sz w:val="24"/>
          <w:szCs w:val="24"/>
        </w:rPr>
        <w:t>off</w:t>
      </w:r>
      <w:r w:rsidRPr="004562ED">
        <w:rPr>
          <w:rFonts w:ascii="Arial" w:eastAsia="Arial" w:hAnsi="Arial" w:cs="Arial"/>
          <w:spacing w:val="1"/>
          <w:sz w:val="24"/>
          <w:szCs w:val="24"/>
        </w:rPr>
        <w:t xml:space="preserve"> </w:t>
      </w:r>
      <w:r w:rsidRPr="004562ED">
        <w:rPr>
          <w:rFonts w:ascii="Arial" w:eastAsia="Arial" w:hAnsi="Arial" w:cs="Arial"/>
          <w:sz w:val="24"/>
          <w:szCs w:val="24"/>
        </w:rPr>
        <w:t>MRP</w:t>
      </w:r>
      <w:r w:rsidRPr="004562ED">
        <w:rPr>
          <w:rFonts w:ascii="Arial" w:eastAsia="Arial" w:hAnsi="Arial" w:cs="Arial"/>
          <w:spacing w:val="1"/>
          <w:sz w:val="24"/>
          <w:szCs w:val="24"/>
        </w:rPr>
        <w:t xml:space="preserve"> </w:t>
      </w:r>
      <w:r w:rsidRPr="004562ED">
        <w:rPr>
          <w:rFonts w:ascii="Arial" w:eastAsia="Arial" w:hAnsi="Arial" w:cs="Arial"/>
          <w:sz w:val="24"/>
          <w:szCs w:val="24"/>
        </w:rPr>
        <w:t>payments or be transferred to the earmarked capital finance reserve.</w:t>
      </w:r>
    </w:p>
    <w:p w14:paraId="28428DA0" w14:textId="77777777" w:rsidR="004562ED" w:rsidRPr="004562ED" w:rsidRDefault="004562ED" w:rsidP="004562ED">
      <w:pPr>
        <w:widowControl w:val="0"/>
        <w:autoSpaceDE w:val="0"/>
        <w:autoSpaceDN w:val="0"/>
        <w:spacing w:after="0" w:line="240" w:lineRule="auto"/>
        <w:ind w:right="-529"/>
        <w:rPr>
          <w:rFonts w:ascii="Arial" w:eastAsia="Arial" w:hAnsi="Arial" w:cs="Arial"/>
          <w:sz w:val="24"/>
          <w:szCs w:val="24"/>
        </w:rPr>
      </w:pPr>
    </w:p>
    <w:p w14:paraId="1C40028D" w14:textId="77777777" w:rsidR="004562ED" w:rsidRPr="004562ED" w:rsidRDefault="004562ED" w:rsidP="004562ED">
      <w:pPr>
        <w:widowControl w:val="0"/>
        <w:autoSpaceDE w:val="0"/>
        <w:autoSpaceDN w:val="0"/>
        <w:spacing w:after="0" w:line="240" w:lineRule="auto"/>
        <w:ind w:right="-529"/>
        <w:contextualSpacing/>
        <w:jc w:val="both"/>
        <w:rPr>
          <w:rFonts w:ascii="Arial" w:eastAsia="Arial" w:hAnsi="Arial" w:cs="Arial"/>
          <w:sz w:val="24"/>
        </w:rPr>
      </w:pPr>
      <w:r w:rsidRPr="004562ED">
        <w:rPr>
          <w:rFonts w:ascii="Arial" w:eastAsia="Arial" w:hAnsi="Arial" w:cs="Arial"/>
          <w:sz w:val="24"/>
        </w:rPr>
        <w:t>It is recommended that this policy is adopted for 2023/24.</w:t>
      </w:r>
      <w:r w:rsidRPr="004562ED">
        <w:rPr>
          <w:rFonts w:ascii="Arial" w:eastAsia="Arial" w:hAnsi="Arial" w:cs="Arial"/>
          <w:spacing w:val="1"/>
          <w:sz w:val="24"/>
        </w:rPr>
        <w:t xml:space="preserve"> </w:t>
      </w:r>
      <w:r w:rsidRPr="004562ED">
        <w:rPr>
          <w:rFonts w:ascii="Arial" w:eastAsia="Arial" w:hAnsi="Arial" w:cs="Arial"/>
          <w:sz w:val="24"/>
        </w:rPr>
        <w:t>The</w:t>
      </w:r>
      <w:r w:rsidRPr="004562ED">
        <w:rPr>
          <w:rFonts w:ascii="Arial" w:eastAsia="Arial" w:hAnsi="Arial" w:cs="Arial"/>
          <w:spacing w:val="1"/>
          <w:sz w:val="24"/>
        </w:rPr>
        <w:t xml:space="preserve"> </w:t>
      </w:r>
      <w:r w:rsidRPr="004562ED">
        <w:rPr>
          <w:rFonts w:ascii="Arial" w:eastAsia="Arial" w:hAnsi="Arial" w:cs="Arial"/>
          <w:sz w:val="24"/>
        </w:rPr>
        <w:t>features</w:t>
      </w:r>
      <w:r w:rsidRPr="004562ED">
        <w:rPr>
          <w:rFonts w:ascii="Arial" w:eastAsia="Arial" w:hAnsi="Arial" w:cs="Arial"/>
          <w:spacing w:val="-1"/>
          <w:sz w:val="24"/>
        </w:rPr>
        <w:t xml:space="preserve"> </w:t>
      </w:r>
      <w:r w:rsidRPr="004562ED">
        <w:rPr>
          <w:rFonts w:ascii="Arial" w:eastAsia="Arial" w:hAnsi="Arial" w:cs="Arial"/>
          <w:sz w:val="24"/>
        </w:rPr>
        <w:t>of the policy</w:t>
      </w:r>
      <w:r w:rsidRPr="004562ED">
        <w:rPr>
          <w:rFonts w:ascii="Arial" w:eastAsia="Arial" w:hAnsi="Arial" w:cs="Arial"/>
          <w:spacing w:val="-2"/>
          <w:sz w:val="24"/>
        </w:rPr>
        <w:t xml:space="preserve"> </w:t>
      </w:r>
      <w:r w:rsidRPr="004562ED">
        <w:rPr>
          <w:rFonts w:ascii="Arial" w:eastAsia="Arial" w:hAnsi="Arial" w:cs="Arial"/>
          <w:sz w:val="24"/>
        </w:rPr>
        <w:t>can be summarised</w:t>
      </w:r>
      <w:r w:rsidRPr="004562ED">
        <w:rPr>
          <w:rFonts w:ascii="Arial" w:eastAsia="Arial" w:hAnsi="Arial" w:cs="Arial"/>
          <w:spacing w:val="-1"/>
          <w:sz w:val="24"/>
        </w:rPr>
        <w:t xml:space="preserve"> </w:t>
      </w:r>
      <w:r w:rsidRPr="004562ED">
        <w:rPr>
          <w:rFonts w:ascii="Arial" w:eastAsia="Arial" w:hAnsi="Arial" w:cs="Arial"/>
          <w:sz w:val="24"/>
        </w:rPr>
        <w:t>as</w:t>
      </w:r>
      <w:r w:rsidRPr="004562ED">
        <w:rPr>
          <w:rFonts w:ascii="Arial" w:eastAsia="Arial" w:hAnsi="Arial" w:cs="Arial"/>
          <w:spacing w:val="-3"/>
          <w:sz w:val="24"/>
        </w:rPr>
        <w:t xml:space="preserve"> </w:t>
      </w:r>
      <w:r w:rsidRPr="004562ED">
        <w:rPr>
          <w:rFonts w:ascii="Arial" w:eastAsia="Arial" w:hAnsi="Arial" w:cs="Arial"/>
          <w:sz w:val="24"/>
        </w:rPr>
        <w:t>follows:</w:t>
      </w:r>
    </w:p>
    <w:p w14:paraId="5EAEA361" w14:textId="77777777" w:rsidR="004562ED" w:rsidRPr="004562ED" w:rsidRDefault="004562ED" w:rsidP="004562ED">
      <w:pPr>
        <w:widowControl w:val="0"/>
        <w:autoSpaceDE w:val="0"/>
        <w:autoSpaceDN w:val="0"/>
        <w:spacing w:before="1" w:after="0" w:line="240" w:lineRule="auto"/>
        <w:ind w:right="-529"/>
        <w:rPr>
          <w:rFonts w:ascii="Arial" w:eastAsia="Arial" w:hAnsi="Arial" w:cs="Arial"/>
          <w:sz w:val="24"/>
          <w:szCs w:val="24"/>
        </w:rPr>
      </w:pPr>
    </w:p>
    <w:p w14:paraId="6CBE9701" w14:textId="77777777" w:rsidR="004562ED" w:rsidRPr="004562ED" w:rsidRDefault="004562ED" w:rsidP="004562ED">
      <w:pPr>
        <w:widowControl w:val="0"/>
        <w:numPr>
          <w:ilvl w:val="0"/>
          <w:numId w:val="19"/>
        </w:numPr>
        <w:tabs>
          <w:tab w:val="left" w:pos="567"/>
        </w:tabs>
        <w:autoSpaceDE w:val="0"/>
        <w:autoSpaceDN w:val="0"/>
        <w:spacing w:after="0" w:line="240" w:lineRule="auto"/>
        <w:ind w:right="-529"/>
        <w:contextualSpacing/>
        <w:jc w:val="both"/>
        <w:rPr>
          <w:rFonts w:ascii="Arial" w:eastAsia="Arial" w:hAnsi="Arial" w:cs="Arial"/>
          <w:sz w:val="24"/>
        </w:rPr>
      </w:pPr>
      <w:r w:rsidRPr="004562ED">
        <w:rPr>
          <w:rFonts w:ascii="Arial" w:eastAsia="Arial" w:hAnsi="Arial" w:cs="Arial"/>
          <w:sz w:val="24"/>
        </w:rPr>
        <w:t>Provision to be made over the estimated life of the asset for which</w:t>
      </w:r>
      <w:r w:rsidRPr="004562ED">
        <w:rPr>
          <w:rFonts w:ascii="Arial" w:eastAsia="Arial" w:hAnsi="Arial" w:cs="Arial"/>
          <w:spacing w:val="1"/>
          <w:sz w:val="24"/>
        </w:rPr>
        <w:t xml:space="preserve"> </w:t>
      </w:r>
      <w:r w:rsidRPr="004562ED">
        <w:rPr>
          <w:rFonts w:ascii="Arial" w:eastAsia="Arial" w:hAnsi="Arial" w:cs="Arial"/>
          <w:sz w:val="24"/>
        </w:rPr>
        <w:t xml:space="preserve">borrowing is </w:t>
      </w:r>
      <w:r w:rsidRPr="004562ED">
        <w:rPr>
          <w:rFonts w:ascii="Arial" w:eastAsia="Arial" w:hAnsi="Arial" w:cs="Arial"/>
          <w:sz w:val="24"/>
        </w:rPr>
        <w:tab/>
        <w:t>undertaken (maximum asset life of 40 years / 50 years</w:t>
      </w:r>
      <w:r w:rsidRPr="004562ED">
        <w:rPr>
          <w:rFonts w:ascii="Arial" w:eastAsia="Arial" w:hAnsi="Arial" w:cs="Arial"/>
          <w:spacing w:val="-64"/>
          <w:sz w:val="24"/>
        </w:rPr>
        <w:t xml:space="preserve"> </w:t>
      </w:r>
      <w:r w:rsidRPr="004562ED">
        <w:rPr>
          <w:rFonts w:ascii="Arial" w:eastAsia="Arial" w:hAnsi="Arial" w:cs="Arial"/>
          <w:sz w:val="24"/>
        </w:rPr>
        <w:t>on Land)</w:t>
      </w:r>
    </w:p>
    <w:p w14:paraId="66B3E83D" w14:textId="77777777" w:rsidR="004562ED" w:rsidRPr="004562ED" w:rsidRDefault="004562ED" w:rsidP="004562ED">
      <w:pPr>
        <w:widowControl w:val="0"/>
        <w:numPr>
          <w:ilvl w:val="0"/>
          <w:numId w:val="19"/>
        </w:numPr>
        <w:tabs>
          <w:tab w:val="left" w:pos="567"/>
        </w:tabs>
        <w:autoSpaceDE w:val="0"/>
        <w:autoSpaceDN w:val="0"/>
        <w:spacing w:before="78" w:after="0" w:line="240" w:lineRule="auto"/>
        <w:ind w:right="-529"/>
        <w:contextualSpacing/>
        <w:jc w:val="both"/>
        <w:rPr>
          <w:rFonts w:ascii="Arial" w:eastAsia="Arial" w:hAnsi="Arial" w:cs="Arial"/>
          <w:sz w:val="24"/>
        </w:rPr>
      </w:pPr>
      <w:r w:rsidRPr="004562ED">
        <w:rPr>
          <w:rFonts w:ascii="Arial" w:eastAsia="Arial" w:hAnsi="Arial" w:cs="Arial"/>
          <w:sz w:val="24"/>
        </w:rPr>
        <w:t>To</w:t>
      </w:r>
      <w:r w:rsidRPr="004562ED">
        <w:rPr>
          <w:rFonts w:ascii="Arial" w:eastAsia="Arial" w:hAnsi="Arial" w:cs="Arial"/>
          <w:spacing w:val="-4"/>
          <w:sz w:val="24"/>
        </w:rPr>
        <w:t xml:space="preserve"> </w:t>
      </w:r>
      <w:r w:rsidRPr="004562ED">
        <w:rPr>
          <w:rFonts w:ascii="Arial" w:eastAsia="Arial" w:hAnsi="Arial" w:cs="Arial"/>
          <w:sz w:val="24"/>
        </w:rPr>
        <w:t>be</w:t>
      </w:r>
      <w:r w:rsidRPr="004562ED">
        <w:rPr>
          <w:rFonts w:ascii="Arial" w:eastAsia="Arial" w:hAnsi="Arial" w:cs="Arial"/>
          <w:spacing w:val="-4"/>
          <w:sz w:val="24"/>
        </w:rPr>
        <w:t xml:space="preserve"> </w:t>
      </w:r>
      <w:r w:rsidRPr="004562ED">
        <w:rPr>
          <w:rFonts w:ascii="Arial" w:eastAsia="Arial" w:hAnsi="Arial" w:cs="Arial"/>
          <w:sz w:val="24"/>
        </w:rPr>
        <w:t>applied</w:t>
      </w:r>
      <w:r w:rsidRPr="004562ED">
        <w:rPr>
          <w:rFonts w:ascii="Arial" w:eastAsia="Arial" w:hAnsi="Arial" w:cs="Arial"/>
          <w:spacing w:val="-2"/>
          <w:sz w:val="24"/>
        </w:rPr>
        <w:t xml:space="preserve"> </w:t>
      </w:r>
      <w:r w:rsidRPr="004562ED">
        <w:rPr>
          <w:rFonts w:ascii="Arial" w:eastAsia="Arial" w:hAnsi="Arial" w:cs="Arial"/>
          <w:sz w:val="24"/>
        </w:rPr>
        <w:t>to</w:t>
      </w:r>
      <w:r w:rsidRPr="004562ED">
        <w:rPr>
          <w:rFonts w:ascii="Arial" w:eastAsia="Arial" w:hAnsi="Arial" w:cs="Arial"/>
          <w:spacing w:val="-2"/>
          <w:sz w:val="24"/>
        </w:rPr>
        <w:t xml:space="preserve"> </w:t>
      </w:r>
      <w:r w:rsidRPr="004562ED">
        <w:rPr>
          <w:rFonts w:ascii="Arial" w:eastAsia="Arial" w:hAnsi="Arial" w:cs="Arial"/>
          <w:sz w:val="24"/>
        </w:rPr>
        <w:t>supported</w:t>
      </w:r>
      <w:r w:rsidRPr="004562ED">
        <w:rPr>
          <w:rFonts w:ascii="Arial" w:eastAsia="Arial" w:hAnsi="Arial" w:cs="Arial"/>
          <w:spacing w:val="-2"/>
          <w:sz w:val="24"/>
        </w:rPr>
        <w:t xml:space="preserve"> </w:t>
      </w:r>
      <w:r w:rsidRPr="004562ED">
        <w:rPr>
          <w:rFonts w:ascii="Arial" w:eastAsia="Arial" w:hAnsi="Arial" w:cs="Arial"/>
          <w:sz w:val="24"/>
        </w:rPr>
        <w:t>and</w:t>
      </w:r>
      <w:r w:rsidRPr="004562ED">
        <w:rPr>
          <w:rFonts w:ascii="Arial" w:eastAsia="Arial" w:hAnsi="Arial" w:cs="Arial"/>
          <w:spacing w:val="-3"/>
          <w:sz w:val="24"/>
        </w:rPr>
        <w:t xml:space="preserve"> </w:t>
      </w:r>
      <w:r w:rsidRPr="004562ED">
        <w:rPr>
          <w:rFonts w:ascii="Arial" w:eastAsia="Arial" w:hAnsi="Arial" w:cs="Arial"/>
          <w:sz w:val="24"/>
        </w:rPr>
        <w:t>unsupported</w:t>
      </w:r>
      <w:r w:rsidRPr="004562ED">
        <w:rPr>
          <w:rFonts w:ascii="Arial" w:eastAsia="Arial" w:hAnsi="Arial" w:cs="Arial"/>
          <w:spacing w:val="-4"/>
          <w:sz w:val="24"/>
        </w:rPr>
        <w:t xml:space="preserve"> </w:t>
      </w:r>
      <w:r w:rsidRPr="004562ED">
        <w:rPr>
          <w:rFonts w:ascii="Arial" w:eastAsia="Arial" w:hAnsi="Arial" w:cs="Arial"/>
          <w:sz w:val="24"/>
        </w:rPr>
        <w:t>borrowing</w:t>
      </w:r>
    </w:p>
    <w:p w14:paraId="1EE15523" w14:textId="77777777" w:rsidR="004562ED" w:rsidRPr="004562ED" w:rsidRDefault="004562ED" w:rsidP="004562ED">
      <w:pPr>
        <w:widowControl w:val="0"/>
        <w:numPr>
          <w:ilvl w:val="0"/>
          <w:numId w:val="19"/>
        </w:numPr>
        <w:tabs>
          <w:tab w:val="left" w:pos="567"/>
        </w:tabs>
        <w:autoSpaceDE w:val="0"/>
        <w:autoSpaceDN w:val="0"/>
        <w:spacing w:before="78" w:after="0" w:line="240" w:lineRule="auto"/>
        <w:ind w:right="-529"/>
        <w:contextualSpacing/>
        <w:jc w:val="both"/>
        <w:rPr>
          <w:rFonts w:ascii="Arial" w:eastAsia="Arial" w:hAnsi="Arial" w:cs="Arial"/>
          <w:sz w:val="24"/>
        </w:rPr>
      </w:pPr>
      <w:r w:rsidRPr="004562ED">
        <w:rPr>
          <w:rFonts w:ascii="Arial" w:eastAsia="Arial" w:hAnsi="Arial" w:cs="Arial"/>
          <w:sz w:val="24"/>
        </w:rPr>
        <w:t>Provision</w:t>
      </w:r>
      <w:r w:rsidRPr="004562ED">
        <w:rPr>
          <w:rFonts w:ascii="Arial" w:eastAsia="Arial" w:hAnsi="Arial" w:cs="Arial"/>
          <w:spacing w:val="-2"/>
          <w:sz w:val="24"/>
        </w:rPr>
        <w:t xml:space="preserve"> </w:t>
      </w:r>
      <w:r w:rsidRPr="004562ED">
        <w:rPr>
          <w:rFonts w:ascii="Arial" w:eastAsia="Arial" w:hAnsi="Arial" w:cs="Arial"/>
          <w:sz w:val="24"/>
        </w:rPr>
        <w:t>will</w:t>
      </w:r>
      <w:r w:rsidRPr="004562ED">
        <w:rPr>
          <w:rFonts w:ascii="Arial" w:eastAsia="Arial" w:hAnsi="Arial" w:cs="Arial"/>
          <w:spacing w:val="-3"/>
          <w:sz w:val="24"/>
        </w:rPr>
        <w:t xml:space="preserve"> </w:t>
      </w:r>
      <w:r w:rsidRPr="004562ED">
        <w:rPr>
          <w:rFonts w:ascii="Arial" w:eastAsia="Arial" w:hAnsi="Arial" w:cs="Arial"/>
          <w:sz w:val="24"/>
        </w:rPr>
        <w:t>increase</w:t>
      </w:r>
      <w:r w:rsidRPr="004562ED">
        <w:rPr>
          <w:rFonts w:ascii="Arial" w:eastAsia="Arial" w:hAnsi="Arial" w:cs="Arial"/>
          <w:spacing w:val="-1"/>
          <w:sz w:val="24"/>
        </w:rPr>
        <w:t xml:space="preserve"> </w:t>
      </w:r>
      <w:r w:rsidRPr="004562ED">
        <w:rPr>
          <w:rFonts w:ascii="Arial" w:eastAsia="Arial" w:hAnsi="Arial" w:cs="Arial"/>
          <w:sz w:val="24"/>
        </w:rPr>
        <w:t>over</w:t>
      </w:r>
      <w:r w:rsidRPr="004562ED">
        <w:rPr>
          <w:rFonts w:ascii="Arial" w:eastAsia="Arial" w:hAnsi="Arial" w:cs="Arial"/>
          <w:spacing w:val="-4"/>
          <w:sz w:val="24"/>
        </w:rPr>
        <w:t xml:space="preserve"> </w:t>
      </w:r>
      <w:r w:rsidRPr="004562ED">
        <w:rPr>
          <w:rFonts w:ascii="Arial" w:eastAsia="Arial" w:hAnsi="Arial" w:cs="Arial"/>
          <w:sz w:val="24"/>
        </w:rPr>
        <w:t>the</w:t>
      </w:r>
      <w:r w:rsidRPr="004562ED">
        <w:rPr>
          <w:rFonts w:ascii="Arial" w:eastAsia="Arial" w:hAnsi="Arial" w:cs="Arial"/>
          <w:spacing w:val="-1"/>
          <w:sz w:val="24"/>
        </w:rPr>
        <w:t xml:space="preserve"> </w:t>
      </w:r>
      <w:r w:rsidRPr="004562ED">
        <w:rPr>
          <w:rFonts w:ascii="Arial" w:eastAsia="Arial" w:hAnsi="Arial" w:cs="Arial"/>
          <w:sz w:val="24"/>
        </w:rPr>
        <w:t>asset</w:t>
      </w:r>
      <w:r w:rsidRPr="004562ED">
        <w:rPr>
          <w:rFonts w:ascii="Arial" w:eastAsia="Arial" w:hAnsi="Arial" w:cs="Arial"/>
          <w:spacing w:val="-2"/>
          <w:sz w:val="24"/>
        </w:rPr>
        <w:t xml:space="preserve"> </w:t>
      </w:r>
      <w:r w:rsidRPr="004562ED">
        <w:rPr>
          <w:rFonts w:ascii="Arial" w:eastAsia="Arial" w:hAnsi="Arial" w:cs="Arial"/>
          <w:sz w:val="24"/>
        </w:rPr>
        <w:t>life</w:t>
      </w:r>
      <w:r w:rsidRPr="004562ED">
        <w:rPr>
          <w:rFonts w:ascii="Arial" w:eastAsia="Arial" w:hAnsi="Arial" w:cs="Arial"/>
          <w:spacing w:val="-3"/>
          <w:sz w:val="24"/>
        </w:rPr>
        <w:t xml:space="preserve"> </w:t>
      </w:r>
      <w:r w:rsidRPr="004562ED">
        <w:rPr>
          <w:rFonts w:ascii="Arial" w:eastAsia="Arial" w:hAnsi="Arial" w:cs="Arial"/>
          <w:sz w:val="24"/>
        </w:rPr>
        <w:t>using</w:t>
      </w:r>
      <w:r w:rsidRPr="004562ED">
        <w:rPr>
          <w:rFonts w:ascii="Arial" w:eastAsia="Arial" w:hAnsi="Arial" w:cs="Arial"/>
          <w:spacing w:val="-4"/>
          <w:sz w:val="24"/>
        </w:rPr>
        <w:t xml:space="preserve"> </w:t>
      </w:r>
      <w:r w:rsidRPr="004562ED">
        <w:rPr>
          <w:rFonts w:ascii="Arial" w:eastAsia="Arial" w:hAnsi="Arial" w:cs="Arial"/>
          <w:sz w:val="24"/>
        </w:rPr>
        <w:t>sinking</w:t>
      </w:r>
      <w:r w:rsidRPr="004562ED">
        <w:rPr>
          <w:rFonts w:ascii="Arial" w:eastAsia="Arial" w:hAnsi="Arial" w:cs="Arial"/>
          <w:spacing w:val="-3"/>
          <w:sz w:val="24"/>
        </w:rPr>
        <w:t xml:space="preserve"> </w:t>
      </w:r>
      <w:r w:rsidRPr="004562ED">
        <w:rPr>
          <w:rFonts w:ascii="Arial" w:eastAsia="Arial" w:hAnsi="Arial" w:cs="Arial"/>
          <w:sz w:val="24"/>
        </w:rPr>
        <w:t>fund</w:t>
      </w:r>
      <w:r w:rsidRPr="004562ED">
        <w:rPr>
          <w:rFonts w:ascii="Arial" w:eastAsia="Arial" w:hAnsi="Arial" w:cs="Arial"/>
          <w:spacing w:val="-2"/>
          <w:sz w:val="24"/>
        </w:rPr>
        <w:t xml:space="preserve"> </w:t>
      </w:r>
      <w:proofErr w:type="gramStart"/>
      <w:r w:rsidRPr="004562ED">
        <w:rPr>
          <w:rFonts w:ascii="Arial" w:eastAsia="Arial" w:hAnsi="Arial" w:cs="Arial"/>
          <w:sz w:val="24"/>
        </w:rPr>
        <w:t>tables</w:t>
      </w:r>
      <w:proofErr w:type="gramEnd"/>
    </w:p>
    <w:p w14:paraId="458BE58C" w14:textId="77777777" w:rsidR="004562ED" w:rsidRPr="004562ED" w:rsidRDefault="004562ED" w:rsidP="004562ED">
      <w:pPr>
        <w:widowControl w:val="0"/>
        <w:numPr>
          <w:ilvl w:val="0"/>
          <w:numId w:val="18"/>
        </w:numPr>
        <w:tabs>
          <w:tab w:val="left" w:pos="567"/>
          <w:tab w:val="left" w:pos="8222"/>
        </w:tabs>
        <w:autoSpaceDE w:val="0"/>
        <w:autoSpaceDN w:val="0"/>
        <w:spacing w:before="78" w:after="0" w:line="240" w:lineRule="auto"/>
        <w:ind w:right="-529"/>
        <w:contextualSpacing/>
        <w:jc w:val="both"/>
        <w:rPr>
          <w:rFonts w:ascii="Arial" w:eastAsia="Arial" w:hAnsi="Arial" w:cs="Arial"/>
          <w:sz w:val="24"/>
        </w:rPr>
      </w:pPr>
      <w:r w:rsidRPr="004562ED">
        <w:rPr>
          <w:rFonts w:ascii="Arial" w:eastAsia="Arial" w:hAnsi="Arial" w:cs="Arial"/>
          <w:sz w:val="24"/>
        </w:rPr>
        <w:t>Provision will commence in the financial year following the one in</w:t>
      </w:r>
      <w:r w:rsidRPr="004562ED">
        <w:rPr>
          <w:rFonts w:ascii="Arial" w:eastAsia="Arial" w:hAnsi="Arial" w:cs="Arial"/>
          <w:spacing w:val="-64"/>
          <w:sz w:val="24"/>
        </w:rPr>
        <w:t xml:space="preserve"> </w:t>
      </w:r>
      <w:r w:rsidRPr="004562ED">
        <w:rPr>
          <w:rFonts w:ascii="Arial" w:eastAsia="Arial" w:hAnsi="Arial" w:cs="Arial"/>
          <w:sz w:val="24"/>
        </w:rPr>
        <w:t>which the</w:t>
      </w:r>
      <w:r w:rsidRPr="004562ED">
        <w:rPr>
          <w:rFonts w:ascii="Arial" w:eastAsia="Arial" w:hAnsi="Arial" w:cs="Arial"/>
          <w:spacing w:val="1"/>
          <w:sz w:val="24"/>
        </w:rPr>
        <w:t xml:space="preserve"> </w:t>
      </w:r>
      <w:r w:rsidRPr="004562ED">
        <w:rPr>
          <w:rFonts w:ascii="Arial" w:eastAsia="Arial" w:hAnsi="Arial" w:cs="Arial"/>
          <w:spacing w:val="1"/>
          <w:sz w:val="24"/>
        </w:rPr>
        <w:tab/>
      </w:r>
      <w:r w:rsidRPr="004562ED">
        <w:rPr>
          <w:rFonts w:ascii="Arial" w:eastAsia="Arial" w:hAnsi="Arial" w:cs="Arial"/>
          <w:sz w:val="24"/>
        </w:rPr>
        <w:t>expenditure</w:t>
      </w:r>
      <w:r w:rsidRPr="004562ED">
        <w:rPr>
          <w:rFonts w:ascii="Arial" w:eastAsia="Arial" w:hAnsi="Arial" w:cs="Arial"/>
          <w:spacing w:val="1"/>
          <w:sz w:val="24"/>
        </w:rPr>
        <w:t xml:space="preserve"> </w:t>
      </w:r>
      <w:r w:rsidRPr="004562ED">
        <w:rPr>
          <w:rFonts w:ascii="Arial" w:eastAsia="Arial" w:hAnsi="Arial" w:cs="Arial"/>
          <w:sz w:val="24"/>
        </w:rPr>
        <w:t>is</w:t>
      </w:r>
      <w:r w:rsidRPr="004562ED">
        <w:rPr>
          <w:rFonts w:ascii="Arial" w:eastAsia="Arial" w:hAnsi="Arial" w:cs="Arial"/>
          <w:spacing w:val="-1"/>
          <w:sz w:val="24"/>
        </w:rPr>
        <w:t xml:space="preserve"> </w:t>
      </w:r>
      <w:proofErr w:type="gramStart"/>
      <w:r w:rsidRPr="004562ED">
        <w:rPr>
          <w:rFonts w:ascii="Arial" w:eastAsia="Arial" w:hAnsi="Arial" w:cs="Arial"/>
          <w:sz w:val="24"/>
        </w:rPr>
        <w:t>incurred</w:t>
      </w:r>
      <w:proofErr w:type="gramEnd"/>
    </w:p>
    <w:p w14:paraId="22F210CA" w14:textId="77777777" w:rsidR="004562ED" w:rsidRPr="004562ED" w:rsidRDefault="004562ED" w:rsidP="004562ED">
      <w:pPr>
        <w:widowControl w:val="0"/>
        <w:autoSpaceDE w:val="0"/>
        <w:autoSpaceDN w:val="0"/>
        <w:spacing w:before="9" w:after="0" w:line="240" w:lineRule="auto"/>
        <w:ind w:right="-529"/>
        <w:rPr>
          <w:rFonts w:ascii="Arial" w:eastAsia="Arial" w:hAnsi="Arial" w:cs="Arial"/>
          <w:sz w:val="23"/>
          <w:szCs w:val="24"/>
        </w:rPr>
      </w:pPr>
    </w:p>
    <w:p w14:paraId="3B7AE28F" w14:textId="77777777" w:rsidR="004562ED" w:rsidRPr="004562ED" w:rsidRDefault="004562ED" w:rsidP="004562ED">
      <w:pPr>
        <w:widowControl w:val="0"/>
        <w:tabs>
          <w:tab w:val="left" w:pos="0"/>
        </w:tabs>
        <w:autoSpaceDE w:val="0"/>
        <w:autoSpaceDN w:val="0"/>
        <w:spacing w:before="1" w:after="0" w:line="240" w:lineRule="auto"/>
        <w:ind w:right="-529"/>
        <w:contextualSpacing/>
        <w:jc w:val="both"/>
        <w:rPr>
          <w:rFonts w:ascii="Arial" w:eastAsia="Arial" w:hAnsi="Arial" w:cs="Arial"/>
          <w:sz w:val="24"/>
        </w:rPr>
      </w:pPr>
      <w:r w:rsidRPr="004562ED">
        <w:rPr>
          <w:rFonts w:ascii="Arial" w:eastAsia="Arial" w:hAnsi="Arial" w:cs="Arial"/>
          <w:sz w:val="24"/>
        </w:rPr>
        <w:t>The</w:t>
      </w:r>
      <w:r w:rsidRPr="004562ED">
        <w:rPr>
          <w:rFonts w:ascii="Arial" w:eastAsia="Arial" w:hAnsi="Arial" w:cs="Arial"/>
          <w:spacing w:val="1"/>
          <w:sz w:val="24"/>
        </w:rPr>
        <w:t xml:space="preserve"> </w:t>
      </w:r>
      <w:r w:rsidRPr="004562ED">
        <w:rPr>
          <w:rFonts w:ascii="Arial" w:eastAsia="Arial" w:hAnsi="Arial" w:cs="Arial"/>
          <w:sz w:val="24"/>
        </w:rPr>
        <w:t>proposed</w:t>
      </w:r>
      <w:r w:rsidRPr="004562ED">
        <w:rPr>
          <w:rFonts w:ascii="Arial" w:eastAsia="Arial" w:hAnsi="Arial" w:cs="Arial"/>
          <w:spacing w:val="1"/>
          <w:sz w:val="24"/>
        </w:rPr>
        <w:t xml:space="preserve"> </w:t>
      </w:r>
      <w:r w:rsidRPr="004562ED">
        <w:rPr>
          <w:rFonts w:ascii="Arial" w:eastAsia="Arial" w:hAnsi="Arial" w:cs="Arial"/>
          <w:sz w:val="24"/>
        </w:rPr>
        <w:t>medium</w:t>
      </w:r>
      <w:r w:rsidRPr="004562ED">
        <w:rPr>
          <w:rFonts w:ascii="Arial" w:eastAsia="Arial" w:hAnsi="Arial" w:cs="Arial"/>
          <w:spacing w:val="1"/>
          <w:sz w:val="24"/>
        </w:rPr>
        <w:t xml:space="preserve"> </w:t>
      </w:r>
      <w:r w:rsidRPr="004562ED">
        <w:rPr>
          <w:rFonts w:ascii="Arial" w:eastAsia="Arial" w:hAnsi="Arial" w:cs="Arial"/>
          <w:sz w:val="24"/>
        </w:rPr>
        <w:t>term</w:t>
      </w:r>
      <w:r w:rsidRPr="004562ED">
        <w:rPr>
          <w:rFonts w:ascii="Arial" w:eastAsia="Arial" w:hAnsi="Arial" w:cs="Arial"/>
          <w:spacing w:val="1"/>
          <w:sz w:val="24"/>
        </w:rPr>
        <w:t xml:space="preserve"> </w:t>
      </w:r>
      <w:r w:rsidRPr="004562ED">
        <w:rPr>
          <w:rFonts w:ascii="Arial" w:eastAsia="Arial" w:hAnsi="Arial" w:cs="Arial"/>
          <w:sz w:val="24"/>
        </w:rPr>
        <w:t>financial</w:t>
      </w:r>
      <w:r w:rsidRPr="004562ED">
        <w:rPr>
          <w:rFonts w:ascii="Arial" w:eastAsia="Arial" w:hAnsi="Arial" w:cs="Arial"/>
          <w:spacing w:val="1"/>
          <w:sz w:val="24"/>
        </w:rPr>
        <w:t xml:space="preserve"> </w:t>
      </w:r>
      <w:r w:rsidRPr="004562ED">
        <w:rPr>
          <w:rFonts w:ascii="Arial" w:eastAsia="Arial" w:hAnsi="Arial" w:cs="Arial"/>
          <w:sz w:val="24"/>
        </w:rPr>
        <w:t>plan</w:t>
      </w:r>
      <w:r w:rsidRPr="004562ED">
        <w:rPr>
          <w:rFonts w:ascii="Arial" w:eastAsia="Arial" w:hAnsi="Arial" w:cs="Arial"/>
          <w:spacing w:val="1"/>
          <w:sz w:val="24"/>
        </w:rPr>
        <w:t xml:space="preserve"> </w:t>
      </w:r>
      <w:r w:rsidRPr="004562ED">
        <w:rPr>
          <w:rFonts w:ascii="Arial" w:eastAsia="Arial" w:hAnsi="Arial" w:cs="Arial"/>
          <w:sz w:val="24"/>
        </w:rPr>
        <w:t>includes</w:t>
      </w:r>
      <w:r w:rsidRPr="004562ED">
        <w:rPr>
          <w:rFonts w:ascii="Arial" w:eastAsia="Arial" w:hAnsi="Arial" w:cs="Arial"/>
          <w:spacing w:val="1"/>
          <w:sz w:val="24"/>
        </w:rPr>
        <w:t xml:space="preserve"> </w:t>
      </w:r>
      <w:r w:rsidRPr="004562ED">
        <w:rPr>
          <w:rFonts w:ascii="Arial" w:eastAsia="Arial" w:hAnsi="Arial" w:cs="Arial"/>
          <w:sz w:val="24"/>
        </w:rPr>
        <w:t>budget</w:t>
      </w:r>
      <w:r w:rsidRPr="004562ED">
        <w:rPr>
          <w:rFonts w:ascii="Arial" w:eastAsia="Arial" w:hAnsi="Arial" w:cs="Arial"/>
          <w:spacing w:val="1"/>
          <w:sz w:val="24"/>
        </w:rPr>
        <w:t xml:space="preserve"> </w:t>
      </w:r>
      <w:r w:rsidRPr="004562ED">
        <w:rPr>
          <w:rFonts w:ascii="Arial" w:eastAsia="Arial" w:hAnsi="Arial" w:cs="Arial"/>
          <w:sz w:val="24"/>
        </w:rPr>
        <w:t>provision</w:t>
      </w:r>
      <w:r w:rsidRPr="004562ED">
        <w:rPr>
          <w:rFonts w:ascii="Arial" w:eastAsia="Arial" w:hAnsi="Arial" w:cs="Arial"/>
          <w:spacing w:val="-13"/>
          <w:sz w:val="24"/>
        </w:rPr>
        <w:t xml:space="preserve"> </w:t>
      </w:r>
      <w:r w:rsidRPr="004562ED">
        <w:rPr>
          <w:rFonts w:ascii="Arial" w:eastAsia="Arial" w:hAnsi="Arial" w:cs="Arial"/>
          <w:sz w:val="24"/>
        </w:rPr>
        <w:t>to</w:t>
      </w:r>
      <w:r w:rsidRPr="004562ED">
        <w:rPr>
          <w:rFonts w:ascii="Arial" w:eastAsia="Arial" w:hAnsi="Arial" w:cs="Arial"/>
          <w:spacing w:val="-14"/>
          <w:sz w:val="24"/>
        </w:rPr>
        <w:t xml:space="preserve"> </w:t>
      </w:r>
      <w:r w:rsidRPr="004562ED">
        <w:rPr>
          <w:rFonts w:ascii="Arial" w:eastAsia="Arial" w:hAnsi="Arial" w:cs="Arial"/>
          <w:sz w:val="24"/>
        </w:rPr>
        <w:t>meet</w:t>
      </w:r>
      <w:r w:rsidRPr="004562ED">
        <w:rPr>
          <w:rFonts w:ascii="Arial" w:eastAsia="Arial" w:hAnsi="Arial" w:cs="Arial"/>
          <w:spacing w:val="-14"/>
          <w:sz w:val="24"/>
        </w:rPr>
        <w:t xml:space="preserve"> </w:t>
      </w:r>
      <w:r w:rsidRPr="004562ED">
        <w:rPr>
          <w:rFonts w:ascii="Arial" w:eastAsia="Arial" w:hAnsi="Arial" w:cs="Arial"/>
          <w:sz w:val="24"/>
        </w:rPr>
        <w:t>the</w:t>
      </w:r>
      <w:r w:rsidRPr="004562ED">
        <w:rPr>
          <w:rFonts w:ascii="Arial" w:eastAsia="Arial" w:hAnsi="Arial" w:cs="Arial"/>
          <w:spacing w:val="-14"/>
          <w:sz w:val="24"/>
        </w:rPr>
        <w:t xml:space="preserve"> </w:t>
      </w:r>
      <w:r w:rsidRPr="004562ED">
        <w:rPr>
          <w:rFonts w:ascii="Arial" w:eastAsia="Arial" w:hAnsi="Arial" w:cs="Arial"/>
          <w:sz w:val="24"/>
        </w:rPr>
        <w:t>MRP</w:t>
      </w:r>
      <w:r w:rsidRPr="004562ED">
        <w:rPr>
          <w:rFonts w:ascii="Arial" w:eastAsia="Arial" w:hAnsi="Arial" w:cs="Arial"/>
          <w:spacing w:val="-12"/>
          <w:sz w:val="24"/>
        </w:rPr>
        <w:t xml:space="preserve"> </w:t>
      </w:r>
      <w:r w:rsidRPr="004562ED">
        <w:rPr>
          <w:rFonts w:ascii="Arial" w:eastAsia="Arial" w:hAnsi="Arial" w:cs="Arial"/>
          <w:sz w:val="24"/>
        </w:rPr>
        <w:t>and</w:t>
      </w:r>
      <w:r w:rsidRPr="004562ED">
        <w:rPr>
          <w:rFonts w:ascii="Arial" w:eastAsia="Arial" w:hAnsi="Arial" w:cs="Arial"/>
          <w:spacing w:val="-14"/>
          <w:sz w:val="24"/>
        </w:rPr>
        <w:t xml:space="preserve"> </w:t>
      </w:r>
      <w:r w:rsidRPr="004562ED">
        <w:rPr>
          <w:rFonts w:ascii="Arial" w:eastAsia="Arial" w:hAnsi="Arial" w:cs="Arial"/>
          <w:sz w:val="24"/>
        </w:rPr>
        <w:t>interest</w:t>
      </w:r>
      <w:r w:rsidRPr="004562ED">
        <w:rPr>
          <w:rFonts w:ascii="Arial" w:eastAsia="Arial" w:hAnsi="Arial" w:cs="Arial"/>
          <w:spacing w:val="-14"/>
          <w:sz w:val="24"/>
        </w:rPr>
        <w:t xml:space="preserve"> </w:t>
      </w:r>
      <w:r w:rsidRPr="004562ED">
        <w:rPr>
          <w:rFonts w:ascii="Arial" w:eastAsia="Arial" w:hAnsi="Arial" w:cs="Arial"/>
          <w:sz w:val="24"/>
        </w:rPr>
        <w:t>payments</w:t>
      </w:r>
      <w:r w:rsidRPr="004562ED">
        <w:rPr>
          <w:rFonts w:ascii="Arial" w:eastAsia="Arial" w:hAnsi="Arial" w:cs="Arial"/>
          <w:spacing w:val="-15"/>
          <w:sz w:val="24"/>
        </w:rPr>
        <w:t xml:space="preserve"> </w:t>
      </w:r>
      <w:r w:rsidRPr="004562ED">
        <w:rPr>
          <w:rFonts w:ascii="Arial" w:eastAsia="Arial" w:hAnsi="Arial" w:cs="Arial"/>
          <w:sz w:val="24"/>
        </w:rPr>
        <w:t>based</w:t>
      </w:r>
      <w:r w:rsidRPr="004562ED">
        <w:rPr>
          <w:rFonts w:ascii="Arial" w:eastAsia="Arial" w:hAnsi="Arial" w:cs="Arial"/>
          <w:spacing w:val="-14"/>
          <w:sz w:val="24"/>
        </w:rPr>
        <w:t xml:space="preserve"> </w:t>
      </w:r>
      <w:r w:rsidRPr="004562ED">
        <w:rPr>
          <w:rFonts w:ascii="Arial" w:eastAsia="Arial" w:hAnsi="Arial" w:cs="Arial"/>
          <w:sz w:val="24"/>
        </w:rPr>
        <w:t>on</w:t>
      </w:r>
      <w:r w:rsidRPr="004562ED">
        <w:rPr>
          <w:rFonts w:ascii="Arial" w:eastAsia="Arial" w:hAnsi="Arial" w:cs="Arial"/>
          <w:spacing w:val="-14"/>
          <w:sz w:val="24"/>
        </w:rPr>
        <w:t xml:space="preserve"> </w:t>
      </w:r>
      <w:r w:rsidRPr="004562ED">
        <w:rPr>
          <w:rFonts w:ascii="Arial" w:eastAsia="Arial" w:hAnsi="Arial" w:cs="Arial"/>
          <w:sz w:val="24"/>
        </w:rPr>
        <w:t>historic</w:t>
      </w:r>
      <w:r w:rsidRPr="004562ED">
        <w:rPr>
          <w:rFonts w:ascii="Arial" w:eastAsia="Arial" w:hAnsi="Arial" w:cs="Arial"/>
          <w:spacing w:val="-64"/>
          <w:sz w:val="24"/>
        </w:rPr>
        <w:t xml:space="preserve"> </w:t>
      </w:r>
      <w:r w:rsidRPr="004562ED">
        <w:rPr>
          <w:rFonts w:ascii="Arial" w:eastAsia="Arial" w:hAnsi="Arial" w:cs="Arial"/>
          <w:sz w:val="24"/>
        </w:rPr>
        <w:t>and planned future capital spend. The Authority in the past has</w:t>
      </w:r>
      <w:r w:rsidRPr="004562ED">
        <w:rPr>
          <w:rFonts w:ascii="Arial" w:eastAsia="Arial" w:hAnsi="Arial" w:cs="Arial"/>
          <w:spacing w:val="1"/>
          <w:sz w:val="24"/>
        </w:rPr>
        <w:t xml:space="preserve"> </w:t>
      </w:r>
      <w:r w:rsidRPr="004562ED">
        <w:rPr>
          <w:rFonts w:ascii="Arial" w:eastAsia="Arial" w:hAnsi="Arial" w:cs="Arial"/>
          <w:sz w:val="24"/>
        </w:rPr>
        <w:t>determined it can afford and sustain prudential borrowing in order</w:t>
      </w:r>
      <w:r w:rsidRPr="004562ED">
        <w:rPr>
          <w:rFonts w:ascii="Arial" w:eastAsia="Arial" w:hAnsi="Arial" w:cs="Arial"/>
          <w:spacing w:val="1"/>
          <w:sz w:val="24"/>
        </w:rPr>
        <w:t xml:space="preserve"> </w:t>
      </w:r>
      <w:r w:rsidRPr="004562ED">
        <w:rPr>
          <w:rFonts w:ascii="Arial" w:eastAsia="Arial" w:hAnsi="Arial" w:cs="Arial"/>
          <w:sz w:val="24"/>
        </w:rPr>
        <w:t>to allow the required level of investment in the infrastructure and</w:t>
      </w:r>
      <w:r w:rsidRPr="004562ED">
        <w:rPr>
          <w:rFonts w:ascii="Arial" w:eastAsia="Arial" w:hAnsi="Arial" w:cs="Arial"/>
          <w:spacing w:val="1"/>
          <w:sz w:val="24"/>
        </w:rPr>
        <w:t xml:space="preserve"> </w:t>
      </w:r>
      <w:r w:rsidRPr="004562ED">
        <w:rPr>
          <w:rFonts w:ascii="Arial" w:eastAsia="Arial" w:hAnsi="Arial" w:cs="Arial"/>
          <w:sz w:val="24"/>
        </w:rPr>
        <w:t>assets of the Authority to deliver a modern well-equipped fire and</w:t>
      </w:r>
      <w:r w:rsidRPr="004562ED">
        <w:rPr>
          <w:rFonts w:ascii="Arial" w:eastAsia="Arial" w:hAnsi="Arial" w:cs="Arial"/>
          <w:spacing w:val="1"/>
          <w:sz w:val="24"/>
        </w:rPr>
        <w:t xml:space="preserve"> </w:t>
      </w:r>
      <w:r w:rsidRPr="004562ED">
        <w:rPr>
          <w:rFonts w:ascii="Arial" w:eastAsia="Arial" w:hAnsi="Arial" w:cs="Arial"/>
          <w:sz w:val="24"/>
        </w:rPr>
        <w:t>rescue service.</w:t>
      </w:r>
    </w:p>
    <w:p w14:paraId="7452653B" w14:textId="77777777" w:rsidR="004562ED" w:rsidRPr="004562ED" w:rsidRDefault="004562ED" w:rsidP="004562ED">
      <w:pPr>
        <w:widowControl w:val="0"/>
        <w:autoSpaceDE w:val="0"/>
        <w:autoSpaceDN w:val="0"/>
        <w:spacing w:after="0" w:line="240" w:lineRule="auto"/>
        <w:jc w:val="both"/>
        <w:rPr>
          <w:rFonts w:ascii="Arial" w:eastAsia="Arial" w:hAnsi="Arial" w:cs="Arial"/>
          <w:sz w:val="24"/>
        </w:rPr>
        <w:sectPr w:rsidR="004562ED" w:rsidRPr="004562ED">
          <w:pgSz w:w="11910" w:h="16840"/>
          <w:pgMar w:top="1580" w:right="1200" w:bottom="1100" w:left="1600" w:header="0" w:footer="918" w:gutter="0"/>
          <w:cols w:space="720"/>
        </w:sectPr>
      </w:pPr>
    </w:p>
    <w:p w14:paraId="5CF218A8" w14:textId="77777777" w:rsidR="0022630E" w:rsidRPr="00F55AC7" w:rsidRDefault="0022630E" w:rsidP="00155F52">
      <w:pPr>
        <w:pStyle w:val="ListParagraph"/>
        <w:rPr>
          <w:rFonts w:ascii="Arial" w:hAnsi="Arial" w:cs="Arial"/>
          <w:b/>
          <w:bCs/>
          <w:sz w:val="24"/>
          <w:szCs w:val="24"/>
        </w:rPr>
      </w:pPr>
    </w:p>
    <w:sectPr w:rsidR="0022630E" w:rsidRPr="00F55AC7" w:rsidSect="000C5572">
      <w:footerReference w:type="default" r:id="rId16"/>
      <w:pgSz w:w="11910" w:h="16840"/>
      <w:pgMar w:top="1380" w:right="1100" w:bottom="567" w:left="1100" w:header="0" w:footer="918"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E836" w14:textId="77777777" w:rsidR="00000000" w:rsidRDefault="00561AA7">
      <w:pPr>
        <w:spacing w:after="0" w:line="240" w:lineRule="auto"/>
      </w:pPr>
      <w:r>
        <w:separator/>
      </w:r>
    </w:p>
  </w:endnote>
  <w:endnote w:type="continuationSeparator" w:id="0">
    <w:p w14:paraId="607A5CAF" w14:textId="77777777" w:rsidR="00000000" w:rsidRDefault="0056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00A6" w14:textId="77777777" w:rsidR="00622773" w:rsidRDefault="00561AA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81DC7E8" wp14:editId="098AF88F">
              <wp:simplePos x="0" y="0"/>
              <wp:positionH relativeFrom="page">
                <wp:posOffset>6423660</wp:posOffset>
              </wp:positionH>
              <wp:positionV relativeFrom="page">
                <wp:posOffset>9969500</wp:posOffset>
              </wp:positionV>
              <wp:extent cx="217170" cy="15367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2AE6" w14:textId="77777777" w:rsidR="00622773" w:rsidRDefault="00561AA7">
                          <w:pPr>
                            <w:spacing w:before="14"/>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DC7E8" id="_x0000_t202" coordsize="21600,21600" o:spt="202" path="m,l,21600r21600,l21600,xe">
              <v:stroke joinstyle="miter"/>
              <v:path gradientshapeok="t" o:connecttype="rect"/>
            </v:shapetype>
            <v:shape id="docshape2" o:spid="_x0000_s1026" type="#_x0000_t202" style="position:absolute;margin-left:505.8pt;margin-top:785pt;width:17.1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jA0wEAAJADAAAOAAAAZHJzL2Uyb0RvYy54bWysU8Fu1DAQvSPxD5bvbDaLaFG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" filled="f" stroked="f">
              <v:textbox inset="0,0,0,0">
                <w:txbxContent>
                  <w:p w14:paraId="70B42AE6" w14:textId="77777777" w:rsidR="00622773" w:rsidRDefault="00561AA7">
                    <w:pPr>
                      <w:spacing w:before="14"/>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AE0E" w14:textId="77777777" w:rsidR="00000000" w:rsidRDefault="00561AA7">
      <w:pPr>
        <w:spacing w:after="0" w:line="240" w:lineRule="auto"/>
      </w:pPr>
      <w:r>
        <w:separator/>
      </w:r>
    </w:p>
  </w:footnote>
  <w:footnote w:type="continuationSeparator" w:id="0">
    <w:p w14:paraId="2294D5F2" w14:textId="77777777" w:rsidR="00000000" w:rsidRDefault="00561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917"/>
    <w:multiLevelType w:val="hybridMultilevel"/>
    <w:tmpl w:val="5D6A1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160BEF"/>
    <w:multiLevelType w:val="multilevel"/>
    <w:tmpl w:val="491C37B4"/>
    <w:styleLink w:val="WYFRSHeadingList"/>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418" w:hanging="1418"/>
      </w:pPr>
      <w:rPr>
        <w:rFonts w:hint="default"/>
      </w:rPr>
    </w:lvl>
    <w:lvl w:ilvl="4">
      <w:start w:val="1"/>
      <w:numFmt w:val="decimal"/>
      <w:pStyle w:val="Heading5"/>
      <w:lvlText w:val="%1.%2.%3.%4.%5"/>
      <w:lvlJc w:val="left"/>
      <w:pPr>
        <w:ind w:left="1418" w:hanging="1418"/>
      </w:pPr>
      <w:rPr>
        <w:rFonts w:hint="default"/>
      </w:rPr>
    </w:lvl>
    <w:lvl w:ilvl="5">
      <w:start w:val="1"/>
      <w:numFmt w:val="decimal"/>
      <w:pStyle w:val="Heading6"/>
      <w:lvlText w:val="%1.%2.%3.%4.%5.%6"/>
      <w:lvlJc w:val="left"/>
      <w:pPr>
        <w:ind w:left="1701" w:hanging="1701"/>
      </w:pPr>
      <w:rPr>
        <w:rFonts w:hint="default"/>
      </w:rPr>
    </w:lvl>
    <w:lvl w:ilvl="6">
      <w:start w:val="1"/>
      <w:numFmt w:val="decimal"/>
      <w:pStyle w:val="Heading7"/>
      <w:lvlText w:val="%1.%2.%3.%4.%5.%6.%7"/>
      <w:lvlJc w:val="left"/>
      <w:pPr>
        <w:ind w:left="1701" w:hanging="1701"/>
      </w:pPr>
      <w:rPr>
        <w:rFonts w:hint="default"/>
      </w:rPr>
    </w:lvl>
    <w:lvl w:ilvl="7">
      <w:start w:val="1"/>
      <w:numFmt w:val="decimal"/>
      <w:pStyle w:val="Heading8"/>
      <w:lvlText w:val="%1.%2.%3.%4.%5.%6.%7.%8"/>
      <w:lvlJc w:val="left"/>
      <w:pPr>
        <w:ind w:left="1985" w:hanging="1985"/>
      </w:pPr>
      <w:rPr>
        <w:rFonts w:hint="default"/>
      </w:rPr>
    </w:lvl>
    <w:lvl w:ilvl="8">
      <w:start w:val="1"/>
      <w:numFmt w:val="decimal"/>
      <w:pStyle w:val="Heading9"/>
      <w:lvlText w:val="%1.%2.%3.%4.%5.%6.%7.%8.%9"/>
      <w:lvlJc w:val="left"/>
      <w:pPr>
        <w:ind w:left="1985" w:hanging="1985"/>
      </w:pPr>
      <w:rPr>
        <w:rFonts w:hint="default"/>
      </w:rPr>
    </w:lvl>
  </w:abstractNum>
  <w:abstractNum w:abstractNumId="2" w15:restartNumberingAfterBreak="0">
    <w:nsid w:val="0E1C6E50"/>
    <w:multiLevelType w:val="hybridMultilevel"/>
    <w:tmpl w:val="965268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172237B7"/>
    <w:multiLevelType w:val="hybridMultilevel"/>
    <w:tmpl w:val="EFA66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C9432B"/>
    <w:multiLevelType w:val="hybridMultilevel"/>
    <w:tmpl w:val="A8A0A402"/>
    <w:lvl w:ilvl="0" w:tplc="08090001">
      <w:start w:val="1"/>
      <w:numFmt w:val="bullet"/>
      <w:lvlText w:val=""/>
      <w:lvlJc w:val="left"/>
      <w:pPr>
        <w:ind w:left="1323" w:hanging="360"/>
      </w:pPr>
      <w:rPr>
        <w:rFonts w:ascii="Symbol" w:hAnsi="Symbol" w:hint="default"/>
      </w:rPr>
    </w:lvl>
    <w:lvl w:ilvl="1" w:tplc="08090003" w:tentative="1">
      <w:start w:val="1"/>
      <w:numFmt w:val="bullet"/>
      <w:lvlText w:val="o"/>
      <w:lvlJc w:val="left"/>
      <w:pPr>
        <w:ind w:left="2043" w:hanging="360"/>
      </w:pPr>
      <w:rPr>
        <w:rFonts w:ascii="Courier New" w:hAnsi="Courier New" w:cs="Courier New" w:hint="default"/>
      </w:rPr>
    </w:lvl>
    <w:lvl w:ilvl="2" w:tplc="08090005" w:tentative="1">
      <w:start w:val="1"/>
      <w:numFmt w:val="bullet"/>
      <w:lvlText w:val=""/>
      <w:lvlJc w:val="left"/>
      <w:pPr>
        <w:ind w:left="2763" w:hanging="360"/>
      </w:pPr>
      <w:rPr>
        <w:rFonts w:ascii="Wingdings" w:hAnsi="Wingdings" w:hint="default"/>
      </w:rPr>
    </w:lvl>
    <w:lvl w:ilvl="3" w:tplc="08090001" w:tentative="1">
      <w:start w:val="1"/>
      <w:numFmt w:val="bullet"/>
      <w:lvlText w:val=""/>
      <w:lvlJc w:val="left"/>
      <w:pPr>
        <w:ind w:left="3483" w:hanging="360"/>
      </w:pPr>
      <w:rPr>
        <w:rFonts w:ascii="Symbol" w:hAnsi="Symbol" w:hint="default"/>
      </w:rPr>
    </w:lvl>
    <w:lvl w:ilvl="4" w:tplc="08090003" w:tentative="1">
      <w:start w:val="1"/>
      <w:numFmt w:val="bullet"/>
      <w:lvlText w:val="o"/>
      <w:lvlJc w:val="left"/>
      <w:pPr>
        <w:ind w:left="4203" w:hanging="360"/>
      </w:pPr>
      <w:rPr>
        <w:rFonts w:ascii="Courier New" w:hAnsi="Courier New" w:cs="Courier New" w:hint="default"/>
      </w:rPr>
    </w:lvl>
    <w:lvl w:ilvl="5" w:tplc="08090005" w:tentative="1">
      <w:start w:val="1"/>
      <w:numFmt w:val="bullet"/>
      <w:lvlText w:val=""/>
      <w:lvlJc w:val="left"/>
      <w:pPr>
        <w:ind w:left="4923" w:hanging="360"/>
      </w:pPr>
      <w:rPr>
        <w:rFonts w:ascii="Wingdings" w:hAnsi="Wingdings" w:hint="default"/>
      </w:rPr>
    </w:lvl>
    <w:lvl w:ilvl="6" w:tplc="08090001" w:tentative="1">
      <w:start w:val="1"/>
      <w:numFmt w:val="bullet"/>
      <w:lvlText w:val=""/>
      <w:lvlJc w:val="left"/>
      <w:pPr>
        <w:ind w:left="5643" w:hanging="360"/>
      </w:pPr>
      <w:rPr>
        <w:rFonts w:ascii="Symbol" w:hAnsi="Symbol" w:hint="default"/>
      </w:rPr>
    </w:lvl>
    <w:lvl w:ilvl="7" w:tplc="08090003" w:tentative="1">
      <w:start w:val="1"/>
      <w:numFmt w:val="bullet"/>
      <w:lvlText w:val="o"/>
      <w:lvlJc w:val="left"/>
      <w:pPr>
        <w:ind w:left="6363" w:hanging="360"/>
      </w:pPr>
      <w:rPr>
        <w:rFonts w:ascii="Courier New" w:hAnsi="Courier New" w:cs="Courier New" w:hint="default"/>
      </w:rPr>
    </w:lvl>
    <w:lvl w:ilvl="8" w:tplc="08090005" w:tentative="1">
      <w:start w:val="1"/>
      <w:numFmt w:val="bullet"/>
      <w:lvlText w:val=""/>
      <w:lvlJc w:val="left"/>
      <w:pPr>
        <w:ind w:left="7083" w:hanging="360"/>
      </w:pPr>
      <w:rPr>
        <w:rFonts w:ascii="Wingdings" w:hAnsi="Wingdings" w:hint="default"/>
      </w:rPr>
    </w:lvl>
  </w:abstractNum>
  <w:abstractNum w:abstractNumId="5" w15:restartNumberingAfterBreak="0">
    <w:nsid w:val="320363B2"/>
    <w:multiLevelType w:val="hybridMultilevel"/>
    <w:tmpl w:val="CB68F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4E04DD"/>
    <w:multiLevelType w:val="multilevel"/>
    <w:tmpl w:val="B0449756"/>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sz w:val="24"/>
      </w:rPr>
    </w:lvl>
    <w:lvl w:ilvl="2">
      <w:start w:val="1"/>
      <w:numFmt w:val="decimal"/>
      <w:isLgl/>
      <w:lvlText w:val="%1.%2.%3"/>
      <w:lvlJc w:val="left"/>
      <w:pPr>
        <w:ind w:left="1429" w:hanging="720"/>
      </w:pPr>
      <w:rPr>
        <w:rFonts w:hint="default"/>
        <w:b w:val="0"/>
        <w:sz w:val="24"/>
      </w:rPr>
    </w:lvl>
    <w:lvl w:ilvl="3">
      <w:start w:val="1"/>
      <w:numFmt w:val="decimal"/>
      <w:isLgl/>
      <w:lvlText w:val="%1.%2.%3.%4"/>
      <w:lvlJc w:val="left"/>
      <w:pPr>
        <w:ind w:left="1789" w:hanging="1080"/>
      </w:pPr>
      <w:rPr>
        <w:rFonts w:hint="default"/>
        <w:b w:val="0"/>
        <w:sz w:val="24"/>
      </w:rPr>
    </w:lvl>
    <w:lvl w:ilvl="4">
      <w:start w:val="1"/>
      <w:numFmt w:val="decimal"/>
      <w:isLgl/>
      <w:lvlText w:val="%1.%2.%3.%4.%5"/>
      <w:lvlJc w:val="left"/>
      <w:pPr>
        <w:ind w:left="2149" w:hanging="1440"/>
      </w:pPr>
      <w:rPr>
        <w:rFonts w:hint="default"/>
        <w:b w:val="0"/>
        <w:sz w:val="24"/>
      </w:rPr>
    </w:lvl>
    <w:lvl w:ilvl="5">
      <w:start w:val="1"/>
      <w:numFmt w:val="decimal"/>
      <w:isLgl/>
      <w:lvlText w:val="%1.%2.%3.%4.%5.%6"/>
      <w:lvlJc w:val="left"/>
      <w:pPr>
        <w:ind w:left="2149" w:hanging="1440"/>
      </w:pPr>
      <w:rPr>
        <w:rFonts w:hint="default"/>
        <w:b w:val="0"/>
        <w:sz w:val="24"/>
      </w:rPr>
    </w:lvl>
    <w:lvl w:ilvl="6">
      <w:start w:val="1"/>
      <w:numFmt w:val="decimal"/>
      <w:isLgl/>
      <w:lvlText w:val="%1.%2.%3.%4.%5.%6.%7"/>
      <w:lvlJc w:val="left"/>
      <w:pPr>
        <w:ind w:left="2509" w:hanging="1800"/>
      </w:pPr>
      <w:rPr>
        <w:rFonts w:hint="default"/>
        <w:b w:val="0"/>
        <w:sz w:val="24"/>
      </w:rPr>
    </w:lvl>
    <w:lvl w:ilvl="7">
      <w:start w:val="1"/>
      <w:numFmt w:val="decimal"/>
      <w:isLgl/>
      <w:lvlText w:val="%1.%2.%3.%4.%5.%6.%7.%8"/>
      <w:lvlJc w:val="left"/>
      <w:pPr>
        <w:ind w:left="2509" w:hanging="1800"/>
      </w:pPr>
      <w:rPr>
        <w:rFonts w:hint="default"/>
        <w:b w:val="0"/>
        <w:sz w:val="24"/>
      </w:rPr>
    </w:lvl>
    <w:lvl w:ilvl="8">
      <w:start w:val="1"/>
      <w:numFmt w:val="decimal"/>
      <w:isLgl/>
      <w:lvlText w:val="%1.%2.%3.%4.%5.%6.%7.%8.%9"/>
      <w:lvlJc w:val="left"/>
      <w:pPr>
        <w:ind w:left="2869" w:hanging="2160"/>
      </w:pPr>
      <w:rPr>
        <w:rFonts w:hint="default"/>
        <w:b w:val="0"/>
        <w:sz w:val="24"/>
      </w:rPr>
    </w:lvl>
  </w:abstractNum>
  <w:abstractNum w:abstractNumId="7" w15:restartNumberingAfterBreak="0">
    <w:nsid w:val="36A75AF8"/>
    <w:multiLevelType w:val="hybridMultilevel"/>
    <w:tmpl w:val="4740CD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CB2E40"/>
    <w:multiLevelType w:val="hybridMultilevel"/>
    <w:tmpl w:val="1480D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6F5D14"/>
    <w:multiLevelType w:val="hybridMultilevel"/>
    <w:tmpl w:val="FF38C6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031F49"/>
    <w:multiLevelType w:val="hybridMultilevel"/>
    <w:tmpl w:val="DC844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3047B0"/>
    <w:multiLevelType w:val="hybridMultilevel"/>
    <w:tmpl w:val="D76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B5FA9"/>
    <w:multiLevelType w:val="hybridMultilevel"/>
    <w:tmpl w:val="6CB02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14C9E"/>
    <w:multiLevelType w:val="hybridMultilevel"/>
    <w:tmpl w:val="534E6706"/>
    <w:lvl w:ilvl="0" w:tplc="B3D68FB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FE14074"/>
    <w:multiLevelType w:val="hybridMultilevel"/>
    <w:tmpl w:val="938875B4"/>
    <w:lvl w:ilvl="0" w:tplc="6EE47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19D3142"/>
    <w:multiLevelType w:val="hybridMultilevel"/>
    <w:tmpl w:val="9DC073EE"/>
    <w:lvl w:ilvl="0" w:tplc="77160FFC">
      <w:start w:val="1"/>
      <w:numFmt w:val="decimal"/>
      <w:lvlText w:val="%1."/>
      <w:lvlJc w:val="left"/>
      <w:pPr>
        <w:ind w:left="360" w:hanging="540"/>
      </w:pPr>
      <w:rPr>
        <w:rFonts w:hint="default"/>
        <w:b w:val="0"/>
      </w:rPr>
    </w:lvl>
    <w:lvl w:ilvl="1" w:tplc="08090019">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558520B9"/>
    <w:multiLevelType w:val="hybridMultilevel"/>
    <w:tmpl w:val="34C8294E"/>
    <w:lvl w:ilvl="0" w:tplc="08090001">
      <w:start w:val="1"/>
      <w:numFmt w:val="bullet"/>
      <w:lvlText w:val=""/>
      <w:lvlJc w:val="left"/>
      <w:pPr>
        <w:ind w:left="1065" w:hanging="360"/>
      </w:pPr>
      <w:rPr>
        <w:rFonts w:ascii="Symbol" w:hAnsi="Symbol"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7" w15:restartNumberingAfterBreak="0">
    <w:nsid w:val="5B5934E7"/>
    <w:multiLevelType w:val="hybridMultilevel"/>
    <w:tmpl w:val="831E9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5316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70510B"/>
    <w:multiLevelType w:val="multilevel"/>
    <w:tmpl w:val="D242AEAA"/>
    <w:lvl w:ilvl="0">
      <w:start w:val="1"/>
      <w:numFmt w:val="decimal"/>
      <w:lvlText w:val="(%1)"/>
      <w:lvlJc w:val="left"/>
      <w:pPr>
        <w:ind w:left="514" w:hanging="411"/>
      </w:pPr>
      <w:rPr>
        <w:rFonts w:ascii="Arial" w:eastAsia="Arial" w:hAnsi="Arial" w:cs="Arial" w:hint="default"/>
        <w:b w:val="0"/>
        <w:bCs w:val="0"/>
        <w:i w:val="0"/>
        <w:iCs w:val="0"/>
        <w:spacing w:val="-1"/>
        <w:w w:val="99"/>
        <w:sz w:val="20"/>
        <w:szCs w:val="20"/>
        <w:lang w:val="en-GB" w:eastAsia="en-US" w:bidi="ar-SA"/>
      </w:rPr>
    </w:lvl>
    <w:lvl w:ilvl="1">
      <w:start w:val="1"/>
      <w:numFmt w:val="decimal"/>
      <w:lvlText w:val="%2."/>
      <w:lvlJc w:val="left"/>
      <w:pPr>
        <w:ind w:left="809" w:hanging="567"/>
      </w:pPr>
      <w:rPr>
        <w:rFonts w:ascii="Arial" w:eastAsia="Arial" w:hAnsi="Arial" w:cs="Arial" w:hint="default"/>
        <w:b/>
        <w:bCs/>
        <w:i w:val="0"/>
        <w:iCs w:val="0"/>
        <w:w w:val="100"/>
        <w:sz w:val="24"/>
        <w:szCs w:val="24"/>
        <w:lang w:val="en-GB" w:eastAsia="en-US" w:bidi="ar-SA"/>
      </w:rPr>
    </w:lvl>
    <w:lvl w:ilvl="2">
      <w:start w:val="1"/>
      <w:numFmt w:val="decimal"/>
      <w:lvlText w:val="%2.%3"/>
      <w:lvlJc w:val="left"/>
      <w:pPr>
        <w:ind w:left="603" w:hanging="363"/>
      </w:pPr>
      <w:rPr>
        <w:rFonts w:ascii="Arial" w:eastAsia="Arial" w:hAnsi="Arial" w:cs="Arial" w:hint="default"/>
        <w:b w:val="0"/>
        <w:bCs w:val="0"/>
        <w:i w:val="0"/>
        <w:iCs w:val="0"/>
        <w:w w:val="99"/>
        <w:sz w:val="24"/>
        <w:szCs w:val="24"/>
        <w:lang w:val="en-GB" w:eastAsia="en-US" w:bidi="ar-SA"/>
      </w:rPr>
    </w:lvl>
    <w:lvl w:ilvl="3">
      <w:numFmt w:val="bullet"/>
      <w:lvlText w:val=""/>
      <w:lvlJc w:val="left"/>
      <w:pPr>
        <w:ind w:left="1778" w:hanging="360"/>
      </w:pPr>
      <w:rPr>
        <w:rFonts w:ascii="Symbol" w:eastAsia="Symbol" w:hAnsi="Symbol" w:cs="Symbol" w:hint="default"/>
        <w:b w:val="0"/>
        <w:bCs w:val="0"/>
        <w:i w:val="0"/>
        <w:iCs w:val="0"/>
        <w:w w:val="100"/>
        <w:sz w:val="24"/>
        <w:szCs w:val="24"/>
        <w:lang w:val="en-GB" w:eastAsia="en-US" w:bidi="ar-SA"/>
      </w:rPr>
    </w:lvl>
    <w:lvl w:ilvl="4">
      <w:numFmt w:val="bullet"/>
      <w:lvlText w:val="•"/>
      <w:lvlJc w:val="left"/>
      <w:pPr>
        <w:ind w:left="2620" w:hanging="360"/>
      </w:pPr>
      <w:rPr>
        <w:rFonts w:hint="default"/>
        <w:lang w:val="en-GB" w:eastAsia="en-US" w:bidi="ar-SA"/>
      </w:rPr>
    </w:lvl>
    <w:lvl w:ilvl="5">
      <w:numFmt w:val="bullet"/>
      <w:lvlText w:val="•"/>
      <w:lvlJc w:val="left"/>
      <w:pPr>
        <w:ind w:left="3701" w:hanging="360"/>
      </w:pPr>
      <w:rPr>
        <w:rFonts w:hint="default"/>
        <w:lang w:val="en-GB" w:eastAsia="en-US" w:bidi="ar-SA"/>
      </w:rPr>
    </w:lvl>
    <w:lvl w:ilvl="6">
      <w:numFmt w:val="bullet"/>
      <w:lvlText w:val="•"/>
      <w:lvlJc w:val="left"/>
      <w:pPr>
        <w:ind w:left="4782" w:hanging="360"/>
      </w:pPr>
      <w:rPr>
        <w:rFonts w:hint="default"/>
        <w:lang w:val="en-GB" w:eastAsia="en-US" w:bidi="ar-SA"/>
      </w:rPr>
    </w:lvl>
    <w:lvl w:ilvl="7">
      <w:numFmt w:val="bullet"/>
      <w:lvlText w:val="•"/>
      <w:lvlJc w:val="left"/>
      <w:pPr>
        <w:ind w:left="5863" w:hanging="360"/>
      </w:pPr>
      <w:rPr>
        <w:rFonts w:hint="default"/>
        <w:lang w:val="en-GB" w:eastAsia="en-US" w:bidi="ar-SA"/>
      </w:rPr>
    </w:lvl>
    <w:lvl w:ilvl="8">
      <w:numFmt w:val="bullet"/>
      <w:lvlText w:val="•"/>
      <w:lvlJc w:val="left"/>
      <w:pPr>
        <w:ind w:left="6944" w:hanging="360"/>
      </w:pPr>
      <w:rPr>
        <w:rFonts w:hint="default"/>
        <w:lang w:val="en-GB" w:eastAsia="en-US" w:bidi="ar-SA"/>
      </w:rPr>
    </w:lvl>
  </w:abstractNum>
  <w:abstractNum w:abstractNumId="20" w15:restartNumberingAfterBreak="0">
    <w:nsid w:val="64654CA7"/>
    <w:multiLevelType w:val="multilevel"/>
    <w:tmpl w:val="ED08FA9A"/>
    <w:lvl w:ilvl="0">
      <w:start w:val="3"/>
      <w:numFmt w:val="decimal"/>
      <w:lvlText w:val="%1"/>
      <w:lvlJc w:val="left"/>
      <w:pPr>
        <w:ind w:left="956" w:hanging="530"/>
      </w:pPr>
      <w:rPr>
        <w:rFonts w:eastAsiaTheme="majorEastAsia" w:cstheme="majorBidi" w:hint="default"/>
        <w:sz w:val="24"/>
      </w:rPr>
    </w:lvl>
    <w:lvl w:ilvl="1">
      <w:start w:val="3"/>
      <w:numFmt w:val="decimal"/>
      <w:lvlText w:val="%1.%2"/>
      <w:lvlJc w:val="left"/>
      <w:pPr>
        <w:ind w:left="530" w:hanging="530"/>
      </w:pPr>
      <w:rPr>
        <w:rFonts w:eastAsiaTheme="majorEastAsia" w:cstheme="majorBidi" w:hint="default"/>
        <w:sz w:val="24"/>
      </w:rPr>
    </w:lvl>
    <w:lvl w:ilvl="2">
      <w:start w:val="2"/>
      <w:numFmt w:val="decimal"/>
      <w:lvlText w:val="%1.%2.%3"/>
      <w:lvlJc w:val="left"/>
      <w:pPr>
        <w:ind w:left="720" w:hanging="720"/>
      </w:pPr>
      <w:rPr>
        <w:rFonts w:eastAsiaTheme="majorEastAsia" w:cstheme="majorBidi" w:hint="default"/>
        <w:sz w:val="24"/>
      </w:rPr>
    </w:lvl>
    <w:lvl w:ilvl="3">
      <w:start w:val="1"/>
      <w:numFmt w:val="decimal"/>
      <w:lvlText w:val="%1.%2.%3.%4"/>
      <w:lvlJc w:val="left"/>
      <w:pPr>
        <w:ind w:left="720" w:hanging="720"/>
      </w:pPr>
      <w:rPr>
        <w:rFonts w:eastAsiaTheme="majorEastAsia" w:cstheme="majorBidi" w:hint="default"/>
        <w:sz w:val="24"/>
      </w:rPr>
    </w:lvl>
    <w:lvl w:ilvl="4">
      <w:start w:val="1"/>
      <w:numFmt w:val="decimal"/>
      <w:lvlText w:val="%1.%2.%3.%4.%5"/>
      <w:lvlJc w:val="left"/>
      <w:pPr>
        <w:ind w:left="1080" w:hanging="1080"/>
      </w:pPr>
      <w:rPr>
        <w:rFonts w:eastAsiaTheme="majorEastAsia" w:cstheme="majorBidi" w:hint="default"/>
        <w:sz w:val="24"/>
      </w:rPr>
    </w:lvl>
    <w:lvl w:ilvl="5">
      <w:start w:val="1"/>
      <w:numFmt w:val="decimal"/>
      <w:lvlText w:val="%1.%2.%3.%4.%5.%6"/>
      <w:lvlJc w:val="left"/>
      <w:pPr>
        <w:ind w:left="1080" w:hanging="1080"/>
      </w:pPr>
      <w:rPr>
        <w:rFonts w:eastAsiaTheme="majorEastAsia" w:cstheme="majorBidi" w:hint="default"/>
        <w:sz w:val="24"/>
      </w:rPr>
    </w:lvl>
    <w:lvl w:ilvl="6">
      <w:start w:val="1"/>
      <w:numFmt w:val="decimal"/>
      <w:lvlText w:val="%1.%2.%3.%4.%5.%6.%7"/>
      <w:lvlJc w:val="left"/>
      <w:pPr>
        <w:ind w:left="1440" w:hanging="1440"/>
      </w:pPr>
      <w:rPr>
        <w:rFonts w:eastAsiaTheme="majorEastAsia" w:cstheme="majorBidi" w:hint="default"/>
        <w:sz w:val="24"/>
      </w:rPr>
    </w:lvl>
    <w:lvl w:ilvl="7">
      <w:start w:val="1"/>
      <w:numFmt w:val="decimal"/>
      <w:lvlText w:val="%1.%2.%3.%4.%5.%6.%7.%8"/>
      <w:lvlJc w:val="left"/>
      <w:pPr>
        <w:ind w:left="1440" w:hanging="1440"/>
      </w:pPr>
      <w:rPr>
        <w:rFonts w:eastAsiaTheme="majorEastAsia" w:cstheme="majorBidi" w:hint="default"/>
        <w:sz w:val="24"/>
      </w:rPr>
    </w:lvl>
    <w:lvl w:ilvl="8">
      <w:start w:val="1"/>
      <w:numFmt w:val="decimal"/>
      <w:lvlText w:val="%1.%2.%3.%4.%5.%6.%7.%8.%9"/>
      <w:lvlJc w:val="left"/>
      <w:pPr>
        <w:ind w:left="1800" w:hanging="1800"/>
      </w:pPr>
      <w:rPr>
        <w:rFonts w:eastAsiaTheme="majorEastAsia" w:cstheme="majorBidi" w:hint="default"/>
        <w:sz w:val="24"/>
      </w:rPr>
    </w:lvl>
  </w:abstractNum>
  <w:abstractNum w:abstractNumId="21" w15:restartNumberingAfterBreak="0">
    <w:nsid w:val="6A505078"/>
    <w:multiLevelType w:val="hybridMultilevel"/>
    <w:tmpl w:val="82743746"/>
    <w:styleLink w:val="WYFRSHeading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02D3A"/>
    <w:multiLevelType w:val="multilevel"/>
    <w:tmpl w:val="A212360E"/>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AD4503"/>
    <w:multiLevelType w:val="hybridMultilevel"/>
    <w:tmpl w:val="A5E48B9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3A60A44"/>
    <w:multiLevelType w:val="hybridMultilevel"/>
    <w:tmpl w:val="214CC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ACD6C3C"/>
    <w:multiLevelType w:val="hybridMultilevel"/>
    <w:tmpl w:val="B6C09CE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6" w15:restartNumberingAfterBreak="0">
    <w:nsid w:val="7D6F4E32"/>
    <w:multiLevelType w:val="hybridMultilevel"/>
    <w:tmpl w:val="39A4D9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DAC044E"/>
    <w:multiLevelType w:val="hybridMultilevel"/>
    <w:tmpl w:val="96BA0348"/>
    <w:lvl w:ilvl="0" w:tplc="08090001">
      <w:start w:val="1"/>
      <w:numFmt w:val="bullet"/>
      <w:lvlText w:val=""/>
      <w:lvlJc w:val="left"/>
      <w:pPr>
        <w:ind w:left="1323" w:hanging="360"/>
      </w:pPr>
      <w:rPr>
        <w:rFonts w:ascii="Symbol" w:hAnsi="Symbol" w:hint="default"/>
      </w:rPr>
    </w:lvl>
    <w:lvl w:ilvl="1" w:tplc="08090003" w:tentative="1">
      <w:start w:val="1"/>
      <w:numFmt w:val="bullet"/>
      <w:lvlText w:val="o"/>
      <w:lvlJc w:val="left"/>
      <w:pPr>
        <w:ind w:left="2043" w:hanging="360"/>
      </w:pPr>
      <w:rPr>
        <w:rFonts w:ascii="Courier New" w:hAnsi="Courier New" w:cs="Courier New" w:hint="default"/>
      </w:rPr>
    </w:lvl>
    <w:lvl w:ilvl="2" w:tplc="08090005" w:tentative="1">
      <w:start w:val="1"/>
      <w:numFmt w:val="bullet"/>
      <w:lvlText w:val=""/>
      <w:lvlJc w:val="left"/>
      <w:pPr>
        <w:ind w:left="2763" w:hanging="360"/>
      </w:pPr>
      <w:rPr>
        <w:rFonts w:ascii="Wingdings" w:hAnsi="Wingdings" w:hint="default"/>
      </w:rPr>
    </w:lvl>
    <w:lvl w:ilvl="3" w:tplc="08090001" w:tentative="1">
      <w:start w:val="1"/>
      <w:numFmt w:val="bullet"/>
      <w:lvlText w:val=""/>
      <w:lvlJc w:val="left"/>
      <w:pPr>
        <w:ind w:left="3483" w:hanging="360"/>
      </w:pPr>
      <w:rPr>
        <w:rFonts w:ascii="Symbol" w:hAnsi="Symbol" w:hint="default"/>
      </w:rPr>
    </w:lvl>
    <w:lvl w:ilvl="4" w:tplc="08090003" w:tentative="1">
      <w:start w:val="1"/>
      <w:numFmt w:val="bullet"/>
      <w:lvlText w:val="o"/>
      <w:lvlJc w:val="left"/>
      <w:pPr>
        <w:ind w:left="4203" w:hanging="360"/>
      </w:pPr>
      <w:rPr>
        <w:rFonts w:ascii="Courier New" w:hAnsi="Courier New" w:cs="Courier New" w:hint="default"/>
      </w:rPr>
    </w:lvl>
    <w:lvl w:ilvl="5" w:tplc="08090005" w:tentative="1">
      <w:start w:val="1"/>
      <w:numFmt w:val="bullet"/>
      <w:lvlText w:val=""/>
      <w:lvlJc w:val="left"/>
      <w:pPr>
        <w:ind w:left="4923" w:hanging="360"/>
      </w:pPr>
      <w:rPr>
        <w:rFonts w:ascii="Wingdings" w:hAnsi="Wingdings" w:hint="default"/>
      </w:rPr>
    </w:lvl>
    <w:lvl w:ilvl="6" w:tplc="08090001" w:tentative="1">
      <w:start w:val="1"/>
      <w:numFmt w:val="bullet"/>
      <w:lvlText w:val=""/>
      <w:lvlJc w:val="left"/>
      <w:pPr>
        <w:ind w:left="5643" w:hanging="360"/>
      </w:pPr>
      <w:rPr>
        <w:rFonts w:ascii="Symbol" w:hAnsi="Symbol" w:hint="default"/>
      </w:rPr>
    </w:lvl>
    <w:lvl w:ilvl="7" w:tplc="08090003" w:tentative="1">
      <w:start w:val="1"/>
      <w:numFmt w:val="bullet"/>
      <w:lvlText w:val="o"/>
      <w:lvlJc w:val="left"/>
      <w:pPr>
        <w:ind w:left="6363" w:hanging="360"/>
      </w:pPr>
      <w:rPr>
        <w:rFonts w:ascii="Courier New" w:hAnsi="Courier New" w:cs="Courier New" w:hint="default"/>
      </w:rPr>
    </w:lvl>
    <w:lvl w:ilvl="8" w:tplc="08090005" w:tentative="1">
      <w:start w:val="1"/>
      <w:numFmt w:val="bullet"/>
      <w:lvlText w:val=""/>
      <w:lvlJc w:val="left"/>
      <w:pPr>
        <w:ind w:left="7083" w:hanging="360"/>
      </w:pPr>
      <w:rPr>
        <w:rFonts w:ascii="Wingdings" w:hAnsi="Wingdings" w:hint="default"/>
      </w:rPr>
    </w:lvl>
  </w:abstractNum>
  <w:num w:numId="1" w16cid:durableId="443502105">
    <w:abstractNumId w:val="21"/>
  </w:num>
  <w:num w:numId="2" w16cid:durableId="93482426">
    <w:abstractNumId w:val="12"/>
  </w:num>
  <w:num w:numId="3" w16cid:durableId="804275407">
    <w:abstractNumId w:val="13"/>
  </w:num>
  <w:num w:numId="4" w16cid:durableId="1808551107">
    <w:abstractNumId w:val="14"/>
  </w:num>
  <w:num w:numId="5" w16cid:durableId="1560555466">
    <w:abstractNumId w:val="1"/>
  </w:num>
  <w:num w:numId="6" w16cid:durableId="432169033">
    <w:abstractNumId w:val="23"/>
  </w:num>
  <w:num w:numId="7" w16cid:durableId="483476658">
    <w:abstractNumId w:val="7"/>
  </w:num>
  <w:num w:numId="8" w16cid:durableId="908150932">
    <w:abstractNumId w:val="17"/>
  </w:num>
  <w:num w:numId="9" w16cid:durableId="388695504">
    <w:abstractNumId w:val="10"/>
  </w:num>
  <w:num w:numId="10" w16cid:durableId="675960084">
    <w:abstractNumId w:val="0"/>
  </w:num>
  <w:num w:numId="11" w16cid:durableId="1453092905">
    <w:abstractNumId w:val="1"/>
    <w:lvlOverride w:ilvl="0">
      <w:startOverride w:val="2"/>
    </w:lvlOverride>
    <w:lvlOverride w:ilvl="1">
      <w:startOverride w:val="2"/>
    </w:lvlOverride>
  </w:num>
  <w:num w:numId="12" w16cid:durableId="1978563361">
    <w:abstractNumId w:val="9"/>
  </w:num>
  <w:num w:numId="13" w16cid:durableId="1973053750">
    <w:abstractNumId w:val="2"/>
  </w:num>
  <w:num w:numId="14" w16cid:durableId="1548419470">
    <w:abstractNumId w:val="19"/>
  </w:num>
  <w:num w:numId="15" w16cid:durableId="1233738737">
    <w:abstractNumId w:val="22"/>
  </w:num>
  <w:num w:numId="16" w16cid:durableId="277195">
    <w:abstractNumId w:val="18"/>
  </w:num>
  <w:num w:numId="17" w16cid:durableId="1063066100">
    <w:abstractNumId w:val="15"/>
  </w:num>
  <w:num w:numId="18" w16cid:durableId="1129591766">
    <w:abstractNumId w:val="27"/>
  </w:num>
  <w:num w:numId="19" w16cid:durableId="1504397097">
    <w:abstractNumId w:val="4"/>
  </w:num>
  <w:num w:numId="20" w16cid:durableId="1920367116">
    <w:abstractNumId w:val="3"/>
  </w:num>
  <w:num w:numId="21" w16cid:durableId="1917746605">
    <w:abstractNumId w:val="25"/>
  </w:num>
  <w:num w:numId="22" w16cid:durableId="865682212">
    <w:abstractNumId w:val="16"/>
  </w:num>
  <w:num w:numId="23" w16cid:durableId="231812303">
    <w:abstractNumId w:val="5"/>
  </w:num>
  <w:num w:numId="24" w16cid:durableId="1114904801">
    <w:abstractNumId w:val="26"/>
  </w:num>
  <w:num w:numId="25" w16cid:durableId="2044867489">
    <w:abstractNumId w:val="8"/>
  </w:num>
  <w:num w:numId="26" w16cid:durableId="246768996">
    <w:abstractNumId w:val="6"/>
  </w:num>
  <w:num w:numId="27" w16cid:durableId="1773545333">
    <w:abstractNumId w:val="20"/>
  </w:num>
  <w:num w:numId="28" w16cid:durableId="1596404080">
    <w:abstractNumId w:val="11"/>
  </w:num>
  <w:num w:numId="29" w16cid:durableId="27290356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F3F"/>
    <w:rsid w:val="00007B59"/>
    <w:rsid w:val="000C5572"/>
    <w:rsid w:val="001271CA"/>
    <w:rsid w:val="001534D2"/>
    <w:rsid w:val="00155F52"/>
    <w:rsid w:val="00174D6F"/>
    <w:rsid w:val="001C7E08"/>
    <w:rsid w:val="00213BE4"/>
    <w:rsid w:val="0022630E"/>
    <w:rsid w:val="00285E60"/>
    <w:rsid w:val="002A7D4C"/>
    <w:rsid w:val="002D1B36"/>
    <w:rsid w:val="002E3747"/>
    <w:rsid w:val="00335439"/>
    <w:rsid w:val="00350BEF"/>
    <w:rsid w:val="00361DF2"/>
    <w:rsid w:val="003A7F3F"/>
    <w:rsid w:val="003F75A6"/>
    <w:rsid w:val="004046C5"/>
    <w:rsid w:val="004562ED"/>
    <w:rsid w:val="005060CD"/>
    <w:rsid w:val="00512D84"/>
    <w:rsid w:val="00561AA7"/>
    <w:rsid w:val="005E7CAD"/>
    <w:rsid w:val="006E7CC5"/>
    <w:rsid w:val="00733F92"/>
    <w:rsid w:val="007C646A"/>
    <w:rsid w:val="007F2079"/>
    <w:rsid w:val="008C5940"/>
    <w:rsid w:val="00910CD9"/>
    <w:rsid w:val="00963BC2"/>
    <w:rsid w:val="00AB4C1F"/>
    <w:rsid w:val="00B2167C"/>
    <w:rsid w:val="00B27FF2"/>
    <w:rsid w:val="00BC5BA9"/>
    <w:rsid w:val="00BE32D2"/>
    <w:rsid w:val="00C05C4B"/>
    <w:rsid w:val="00C51D43"/>
    <w:rsid w:val="00CA1C4C"/>
    <w:rsid w:val="00CB1EA5"/>
    <w:rsid w:val="00CD21D8"/>
    <w:rsid w:val="00D40E69"/>
    <w:rsid w:val="00D47944"/>
    <w:rsid w:val="00DB0EC5"/>
    <w:rsid w:val="00E00C63"/>
    <w:rsid w:val="00E31266"/>
    <w:rsid w:val="00E45D3E"/>
    <w:rsid w:val="00E510E9"/>
    <w:rsid w:val="00E53B3A"/>
    <w:rsid w:val="00E910BD"/>
    <w:rsid w:val="00E95F9D"/>
    <w:rsid w:val="00EB7995"/>
    <w:rsid w:val="00F06E30"/>
    <w:rsid w:val="00F55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0AC0"/>
  <w15:docId w15:val="{C310A3DA-4BCE-4E47-8DB3-2BC806C1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55F52"/>
    <w:pPr>
      <w:keepNext/>
      <w:keepLines/>
      <w:numPr>
        <w:numId w:val="5"/>
      </w:numPr>
      <w:spacing w:before="220" w:after="220" w:line="240" w:lineRule="auto"/>
      <w:outlineLvl w:val="0"/>
    </w:pPr>
    <w:rPr>
      <w:rFonts w:ascii="Arial" w:eastAsiaTheme="majorEastAsia" w:hAnsi="Arial" w:cstheme="majorBidi"/>
      <w:b/>
      <w:bCs/>
      <w:sz w:val="28"/>
      <w:szCs w:val="28"/>
    </w:rPr>
  </w:style>
  <w:style w:type="paragraph" w:styleId="Heading2">
    <w:name w:val="heading 2"/>
    <w:basedOn w:val="Heading1"/>
    <w:next w:val="Normal"/>
    <w:link w:val="Heading2Char"/>
    <w:uiPriority w:val="9"/>
    <w:unhideWhenUsed/>
    <w:qFormat/>
    <w:rsid w:val="00155F52"/>
    <w:pPr>
      <w:numPr>
        <w:ilvl w:val="1"/>
      </w:numPr>
      <w:outlineLvl w:val="1"/>
    </w:pPr>
    <w:rPr>
      <w:bCs w:val="0"/>
      <w:sz w:val="26"/>
      <w:szCs w:val="26"/>
    </w:rPr>
  </w:style>
  <w:style w:type="paragraph" w:styleId="Heading3">
    <w:name w:val="heading 3"/>
    <w:basedOn w:val="Heading1"/>
    <w:next w:val="Normal"/>
    <w:link w:val="Heading3Char"/>
    <w:uiPriority w:val="9"/>
    <w:unhideWhenUsed/>
    <w:qFormat/>
    <w:rsid w:val="00155F52"/>
    <w:pPr>
      <w:numPr>
        <w:ilvl w:val="2"/>
      </w:numPr>
      <w:spacing w:line="250" w:lineRule="exact"/>
      <w:outlineLvl w:val="2"/>
    </w:pPr>
    <w:rPr>
      <w:bCs w:val="0"/>
      <w:sz w:val="24"/>
    </w:rPr>
  </w:style>
  <w:style w:type="paragraph" w:styleId="Heading4">
    <w:name w:val="heading 4"/>
    <w:basedOn w:val="Heading3"/>
    <w:next w:val="Normal"/>
    <w:link w:val="Heading4Char"/>
    <w:uiPriority w:val="9"/>
    <w:unhideWhenUsed/>
    <w:qFormat/>
    <w:rsid w:val="00155F52"/>
    <w:pPr>
      <w:numPr>
        <w:ilvl w:val="3"/>
      </w:numPr>
      <w:outlineLvl w:val="3"/>
    </w:pPr>
    <w:rPr>
      <w:bCs/>
      <w:iCs/>
    </w:rPr>
  </w:style>
  <w:style w:type="paragraph" w:styleId="Heading5">
    <w:name w:val="heading 5"/>
    <w:basedOn w:val="Heading4"/>
    <w:next w:val="Normal"/>
    <w:link w:val="Heading5Char"/>
    <w:uiPriority w:val="9"/>
    <w:unhideWhenUsed/>
    <w:qFormat/>
    <w:rsid w:val="00155F52"/>
    <w:pPr>
      <w:numPr>
        <w:ilvl w:val="4"/>
      </w:numPr>
      <w:outlineLvl w:val="4"/>
    </w:pPr>
  </w:style>
  <w:style w:type="paragraph" w:styleId="Heading6">
    <w:name w:val="heading 6"/>
    <w:basedOn w:val="Heading5"/>
    <w:next w:val="Normal"/>
    <w:link w:val="Heading6Char"/>
    <w:uiPriority w:val="9"/>
    <w:unhideWhenUsed/>
    <w:qFormat/>
    <w:rsid w:val="00155F52"/>
    <w:pPr>
      <w:numPr>
        <w:ilvl w:val="5"/>
      </w:numPr>
      <w:outlineLvl w:val="5"/>
    </w:pPr>
    <w:rPr>
      <w:iCs w:val="0"/>
    </w:rPr>
  </w:style>
  <w:style w:type="paragraph" w:styleId="Heading7">
    <w:name w:val="heading 7"/>
    <w:basedOn w:val="Heading6"/>
    <w:next w:val="Normal"/>
    <w:link w:val="Heading7Char"/>
    <w:uiPriority w:val="9"/>
    <w:unhideWhenUsed/>
    <w:qFormat/>
    <w:rsid w:val="00155F52"/>
    <w:pPr>
      <w:numPr>
        <w:ilvl w:val="6"/>
      </w:numPr>
      <w:outlineLvl w:val="6"/>
    </w:pPr>
    <w:rPr>
      <w:iCs/>
    </w:rPr>
  </w:style>
  <w:style w:type="paragraph" w:styleId="Heading8">
    <w:name w:val="heading 8"/>
    <w:basedOn w:val="Heading7"/>
    <w:next w:val="Normal"/>
    <w:link w:val="Heading8Char"/>
    <w:uiPriority w:val="9"/>
    <w:unhideWhenUsed/>
    <w:qFormat/>
    <w:rsid w:val="00155F52"/>
    <w:pPr>
      <w:numPr>
        <w:ilvl w:val="7"/>
      </w:numPr>
      <w:outlineLvl w:val="7"/>
    </w:pPr>
    <w:rPr>
      <w:szCs w:val="20"/>
    </w:rPr>
  </w:style>
  <w:style w:type="paragraph" w:styleId="Heading9">
    <w:name w:val="heading 9"/>
    <w:basedOn w:val="Heading8"/>
    <w:next w:val="Normal"/>
    <w:link w:val="Heading9Char"/>
    <w:uiPriority w:val="9"/>
    <w:unhideWhenUsed/>
    <w:qFormat/>
    <w:rsid w:val="00155F52"/>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0BD"/>
    <w:pPr>
      <w:ind w:left="720"/>
      <w:contextualSpacing/>
    </w:pPr>
  </w:style>
  <w:style w:type="character" w:customStyle="1" w:styleId="Heading1Char">
    <w:name w:val="Heading 1 Char"/>
    <w:basedOn w:val="DefaultParagraphFont"/>
    <w:link w:val="Heading1"/>
    <w:uiPriority w:val="9"/>
    <w:rsid w:val="00155F5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55F52"/>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155F52"/>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155F52"/>
    <w:rPr>
      <w:rFonts w:ascii="Arial" w:eastAsiaTheme="majorEastAsia" w:hAnsi="Arial" w:cstheme="majorBidi"/>
      <w:b/>
      <w:bCs/>
      <w:iCs/>
      <w:sz w:val="24"/>
      <w:szCs w:val="28"/>
    </w:rPr>
  </w:style>
  <w:style w:type="character" w:customStyle="1" w:styleId="Heading5Char">
    <w:name w:val="Heading 5 Char"/>
    <w:basedOn w:val="DefaultParagraphFont"/>
    <w:link w:val="Heading5"/>
    <w:uiPriority w:val="9"/>
    <w:rsid w:val="00155F52"/>
    <w:rPr>
      <w:rFonts w:ascii="Arial" w:eastAsiaTheme="majorEastAsia" w:hAnsi="Arial" w:cstheme="majorBidi"/>
      <w:b/>
      <w:bCs/>
      <w:iCs/>
      <w:sz w:val="24"/>
      <w:szCs w:val="28"/>
    </w:rPr>
  </w:style>
  <w:style w:type="character" w:customStyle="1" w:styleId="Heading6Char">
    <w:name w:val="Heading 6 Char"/>
    <w:basedOn w:val="DefaultParagraphFont"/>
    <w:link w:val="Heading6"/>
    <w:uiPriority w:val="9"/>
    <w:rsid w:val="00155F52"/>
    <w:rPr>
      <w:rFonts w:ascii="Arial" w:eastAsiaTheme="majorEastAsia" w:hAnsi="Arial" w:cstheme="majorBidi"/>
      <w:b/>
      <w:bCs/>
      <w:sz w:val="24"/>
      <w:szCs w:val="28"/>
    </w:rPr>
  </w:style>
  <w:style w:type="character" w:customStyle="1" w:styleId="Heading7Char">
    <w:name w:val="Heading 7 Char"/>
    <w:basedOn w:val="DefaultParagraphFont"/>
    <w:link w:val="Heading7"/>
    <w:uiPriority w:val="9"/>
    <w:rsid w:val="00155F52"/>
    <w:rPr>
      <w:rFonts w:ascii="Arial" w:eastAsiaTheme="majorEastAsia" w:hAnsi="Arial" w:cstheme="majorBidi"/>
      <w:b/>
      <w:bCs/>
      <w:iCs/>
      <w:sz w:val="24"/>
      <w:szCs w:val="28"/>
    </w:rPr>
  </w:style>
  <w:style w:type="character" w:customStyle="1" w:styleId="Heading8Char">
    <w:name w:val="Heading 8 Char"/>
    <w:basedOn w:val="DefaultParagraphFont"/>
    <w:link w:val="Heading8"/>
    <w:uiPriority w:val="9"/>
    <w:rsid w:val="00155F52"/>
    <w:rPr>
      <w:rFonts w:ascii="Arial" w:eastAsiaTheme="majorEastAsia" w:hAnsi="Arial" w:cstheme="majorBidi"/>
      <w:b/>
      <w:bCs/>
      <w:iCs/>
      <w:sz w:val="24"/>
      <w:szCs w:val="20"/>
    </w:rPr>
  </w:style>
  <w:style w:type="character" w:customStyle="1" w:styleId="Heading9Char">
    <w:name w:val="Heading 9 Char"/>
    <w:basedOn w:val="DefaultParagraphFont"/>
    <w:link w:val="Heading9"/>
    <w:uiPriority w:val="9"/>
    <w:rsid w:val="00155F52"/>
    <w:rPr>
      <w:rFonts w:ascii="Arial" w:eastAsiaTheme="majorEastAsia" w:hAnsi="Arial" w:cstheme="majorBidi"/>
      <w:b/>
      <w:bCs/>
      <w:sz w:val="24"/>
      <w:szCs w:val="20"/>
    </w:rPr>
  </w:style>
  <w:style w:type="numbering" w:customStyle="1" w:styleId="WYFRSHeadingList">
    <w:name w:val="WYFRS Heading List"/>
    <w:uiPriority w:val="99"/>
    <w:rsid w:val="00155F52"/>
    <w:pPr>
      <w:numPr>
        <w:numId w:val="5"/>
      </w:numPr>
    </w:pPr>
  </w:style>
  <w:style w:type="numbering" w:customStyle="1" w:styleId="NoList1">
    <w:name w:val="No List1"/>
    <w:next w:val="NoList"/>
    <w:uiPriority w:val="99"/>
    <w:semiHidden/>
    <w:unhideWhenUsed/>
    <w:rsid w:val="00155F52"/>
  </w:style>
  <w:style w:type="paragraph" w:styleId="BalloonText">
    <w:name w:val="Balloon Text"/>
    <w:basedOn w:val="Normal"/>
    <w:link w:val="BalloonTextChar"/>
    <w:uiPriority w:val="99"/>
    <w:semiHidden/>
    <w:unhideWhenUsed/>
    <w:rsid w:val="0015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52"/>
    <w:rPr>
      <w:rFonts w:ascii="Tahoma" w:hAnsi="Tahoma" w:cs="Tahoma"/>
      <w:sz w:val="16"/>
      <w:szCs w:val="16"/>
    </w:rPr>
  </w:style>
  <w:style w:type="paragraph" w:styleId="Header">
    <w:name w:val="header"/>
    <w:basedOn w:val="Normal"/>
    <w:link w:val="HeaderChar"/>
    <w:uiPriority w:val="99"/>
    <w:unhideWhenUsed/>
    <w:rsid w:val="00155F52"/>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155F52"/>
    <w:rPr>
      <w:rFonts w:ascii="Arial" w:hAnsi="Arial"/>
    </w:rPr>
  </w:style>
  <w:style w:type="paragraph" w:styleId="Footer">
    <w:name w:val="footer"/>
    <w:basedOn w:val="Normal"/>
    <w:link w:val="FooterChar"/>
    <w:uiPriority w:val="99"/>
    <w:unhideWhenUsed/>
    <w:rsid w:val="00155F52"/>
    <w:pPr>
      <w:tabs>
        <w:tab w:val="center" w:pos="4513"/>
        <w:tab w:val="right" w:pos="10206"/>
      </w:tabs>
      <w:spacing w:after="0" w:line="240" w:lineRule="auto"/>
    </w:pPr>
    <w:rPr>
      <w:rFonts w:ascii="Arial" w:hAnsi="Arial"/>
      <w:sz w:val="18"/>
    </w:rPr>
  </w:style>
  <w:style w:type="character" w:customStyle="1" w:styleId="FooterChar">
    <w:name w:val="Footer Char"/>
    <w:basedOn w:val="DefaultParagraphFont"/>
    <w:link w:val="Footer"/>
    <w:uiPriority w:val="99"/>
    <w:rsid w:val="00155F52"/>
    <w:rPr>
      <w:rFonts w:ascii="Arial" w:hAnsi="Arial"/>
      <w:sz w:val="18"/>
    </w:rPr>
  </w:style>
  <w:style w:type="character" w:styleId="PlaceholderText">
    <w:name w:val="Placeholder Text"/>
    <w:basedOn w:val="DefaultParagraphFont"/>
    <w:uiPriority w:val="99"/>
    <w:semiHidden/>
    <w:rsid w:val="00155F52"/>
    <w:rPr>
      <w:color w:val="808080"/>
    </w:rPr>
  </w:style>
  <w:style w:type="paragraph" w:customStyle="1" w:styleId="WYFRSLocation">
    <w:name w:val="WYFRS Location"/>
    <w:basedOn w:val="Normal"/>
    <w:link w:val="WYFRSLocationChar"/>
    <w:qFormat/>
    <w:rsid w:val="00155F52"/>
    <w:pPr>
      <w:spacing w:after="220" w:line="240" w:lineRule="auto"/>
    </w:pPr>
    <w:rPr>
      <w:rFonts w:ascii="Century Gothic" w:hAnsi="Century Gothic"/>
      <w:color w:val="4D4D4D"/>
      <w:spacing w:val="-4"/>
      <w:kern w:val="14"/>
      <w:sz w:val="16"/>
    </w:rPr>
  </w:style>
  <w:style w:type="paragraph" w:customStyle="1" w:styleId="WYFRSLetterLocation">
    <w:name w:val="WYFRS Letter Location"/>
    <w:basedOn w:val="WYFRSLocation"/>
    <w:link w:val="WYFRSLetterLocationChar"/>
    <w:rsid w:val="00155F52"/>
  </w:style>
  <w:style w:type="table" w:styleId="TableGrid">
    <w:name w:val="Table Grid"/>
    <w:basedOn w:val="TableNormal"/>
    <w:uiPriority w:val="59"/>
    <w:rsid w:val="0015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FRSLocationChar">
    <w:name w:val="WYFRS Location Char"/>
    <w:basedOn w:val="DefaultParagraphFont"/>
    <w:link w:val="WYFRSLocation"/>
    <w:rsid w:val="00155F52"/>
    <w:rPr>
      <w:rFonts w:ascii="Century Gothic" w:hAnsi="Century Gothic"/>
      <w:color w:val="4D4D4D"/>
      <w:spacing w:val="-4"/>
      <w:kern w:val="14"/>
      <w:sz w:val="16"/>
    </w:rPr>
  </w:style>
  <w:style w:type="character" w:customStyle="1" w:styleId="WYFRSLetterLocationChar">
    <w:name w:val="WYFRS Letter Location Char"/>
    <w:basedOn w:val="WYFRSLocationChar"/>
    <w:link w:val="WYFRSLetterLocation"/>
    <w:rsid w:val="00155F52"/>
    <w:rPr>
      <w:rFonts w:ascii="Century Gothic" w:hAnsi="Century Gothic"/>
      <w:color w:val="4D4D4D"/>
      <w:spacing w:val="-4"/>
      <w:kern w:val="14"/>
      <w:sz w:val="16"/>
    </w:rPr>
  </w:style>
  <w:style w:type="paragraph" w:customStyle="1" w:styleId="WYFRSLetterHeaders">
    <w:name w:val="WYFRS LetterHeaders"/>
    <w:basedOn w:val="Normal"/>
    <w:next w:val="Normal"/>
    <w:link w:val="WYFRSLetterHeadersChar"/>
    <w:qFormat/>
    <w:rsid w:val="00155F52"/>
    <w:pPr>
      <w:spacing w:after="220" w:line="240" w:lineRule="auto"/>
    </w:pPr>
    <w:rPr>
      <w:rFonts w:ascii="Arial" w:hAnsi="Arial"/>
      <w:color w:val="4D4D4D"/>
    </w:rPr>
  </w:style>
  <w:style w:type="paragraph" w:customStyle="1" w:styleId="WYFRSSenderName">
    <w:name w:val="WYFRS SenderName"/>
    <w:basedOn w:val="Normal"/>
    <w:link w:val="WYFRSSenderNameChar"/>
    <w:qFormat/>
    <w:rsid w:val="00155F52"/>
    <w:pPr>
      <w:framePr w:hSpace="181" w:vSpace="567" w:wrap="around" w:hAnchor="text" w:y="13042"/>
      <w:spacing w:after="100" w:line="240" w:lineRule="auto"/>
      <w:suppressOverlap/>
    </w:pPr>
    <w:rPr>
      <w:rFonts w:ascii="Century Gothic" w:hAnsi="Century Gothic"/>
      <w:b/>
      <w:color w:val="4D4D4D"/>
      <w:sz w:val="28"/>
    </w:rPr>
  </w:style>
  <w:style w:type="character" w:customStyle="1" w:styleId="WYFRSLetterHeadersChar">
    <w:name w:val="WYFRS LetterHeaders Char"/>
    <w:basedOn w:val="DefaultParagraphFont"/>
    <w:link w:val="WYFRSLetterHeaders"/>
    <w:rsid w:val="00155F52"/>
    <w:rPr>
      <w:rFonts w:ascii="Arial" w:hAnsi="Arial"/>
      <w:color w:val="4D4D4D"/>
    </w:rPr>
  </w:style>
  <w:style w:type="paragraph" w:customStyle="1" w:styleId="WYFRSSenderDetails">
    <w:name w:val="WYFRS SenderDetails"/>
    <w:basedOn w:val="Normal"/>
    <w:link w:val="WYFRSSenderDetailsChar"/>
    <w:qFormat/>
    <w:rsid w:val="00155F52"/>
    <w:pPr>
      <w:framePr w:hSpace="181" w:vSpace="567" w:wrap="around" w:hAnchor="text" w:y="13042"/>
      <w:spacing w:after="0" w:line="240" w:lineRule="auto"/>
      <w:suppressOverlap/>
    </w:pPr>
    <w:rPr>
      <w:rFonts w:ascii="Century Gothic" w:hAnsi="Century Gothic"/>
      <w:b/>
      <w:color w:val="4D4D4D"/>
      <w:sz w:val="16"/>
    </w:rPr>
  </w:style>
  <w:style w:type="character" w:styleId="Hyperlink">
    <w:name w:val="Hyperlink"/>
    <w:basedOn w:val="DefaultParagraphFont"/>
    <w:uiPriority w:val="99"/>
    <w:unhideWhenUsed/>
    <w:rsid w:val="00155F52"/>
    <w:rPr>
      <w:color w:val="0000FF" w:themeColor="hyperlink"/>
      <w:u w:val="single"/>
    </w:rPr>
  </w:style>
  <w:style w:type="paragraph" w:customStyle="1" w:styleId="WYFRSSenderDetailsLabel">
    <w:name w:val="WYFRS SenderDetails Label"/>
    <w:basedOn w:val="WYFRSSenderDetails"/>
    <w:link w:val="WYFRSSenderDetailsLabelChar"/>
    <w:rsid w:val="00155F52"/>
    <w:pPr>
      <w:framePr w:hSpace="0" w:vSpace="0" w:wrap="auto" w:yAlign="inline"/>
      <w:spacing w:after="220" w:line="250" w:lineRule="exact"/>
      <w:suppressOverlap w:val="0"/>
    </w:pPr>
    <w:rPr>
      <w:b w:val="0"/>
    </w:rPr>
  </w:style>
  <w:style w:type="paragraph" w:customStyle="1" w:styleId="WYFRSSenderDetailsLabelText">
    <w:name w:val="WYFRS SenderDetails Label Text"/>
    <w:basedOn w:val="WYFRSSenderDetailsLabel"/>
    <w:next w:val="WYFRSSenderDetailsLabel"/>
    <w:link w:val="WYFRSSenderDetailsLabelTextChar"/>
    <w:rsid w:val="00155F52"/>
    <w:rPr>
      <w:b/>
    </w:rPr>
  </w:style>
  <w:style w:type="character" w:customStyle="1" w:styleId="WYFRSSenderDetailsChar">
    <w:name w:val="WYFRS SenderDetails Char"/>
    <w:basedOn w:val="DefaultParagraphFont"/>
    <w:link w:val="WYFRSSenderDetails"/>
    <w:rsid w:val="00155F52"/>
    <w:rPr>
      <w:rFonts w:ascii="Century Gothic" w:hAnsi="Century Gothic"/>
      <w:b/>
      <w:color w:val="4D4D4D"/>
      <w:sz w:val="16"/>
    </w:rPr>
  </w:style>
  <w:style w:type="character" w:customStyle="1" w:styleId="WYFRSSenderDetailsLabelChar">
    <w:name w:val="WYFRS SenderDetails Label Char"/>
    <w:basedOn w:val="WYFRSSenderDetailsChar"/>
    <w:link w:val="WYFRSSenderDetailsLabel"/>
    <w:rsid w:val="00155F52"/>
    <w:rPr>
      <w:rFonts w:ascii="Century Gothic" w:hAnsi="Century Gothic"/>
      <w:b w:val="0"/>
      <w:color w:val="4D4D4D"/>
      <w:sz w:val="16"/>
    </w:rPr>
  </w:style>
  <w:style w:type="paragraph" w:customStyle="1" w:styleId="WYFRSSenderNameText">
    <w:name w:val="WYFRS SenderName Text"/>
    <w:basedOn w:val="WYFRSSenderName"/>
    <w:link w:val="WYFRSSenderNameTextChar"/>
    <w:rsid w:val="00155F52"/>
    <w:pPr>
      <w:framePr w:hSpace="0" w:vSpace="0" w:wrap="auto" w:yAlign="inline"/>
      <w:spacing w:after="40"/>
      <w:suppressOverlap w:val="0"/>
    </w:pPr>
  </w:style>
  <w:style w:type="character" w:customStyle="1" w:styleId="WYFRSSenderDetailsLabelTextChar">
    <w:name w:val="WYFRS SenderDetails Label Text Char"/>
    <w:basedOn w:val="WYFRSSenderDetailsLabelChar"/>
    <w:link w:val="WYFRSSenderDetailsLabelText"/>
    <w:rsid w:val="00155F52"/>
    <w:rPr>
      <w:rFonts w:ascii="Century Gothic" w:hAnsi="Century Gothic"/>
      <w:b/>
      <w:color w:val="4D4D4D"/>
      <w:sz w:val="16"/>
    </w:rPr>
  </w:style>
  <w:style w:type="character" w:customStyle="1" w:styleId="WYFRSSenderNameChar">
    <w:name w:val="WYFRS SenderName Char"/>
    <w:basedOn w:val="DefaultParagraphFont"/>
    <w:link w:val="WYFRSSenderName"/>
    <w:rsid w:val="00155F52"/>
    <w:rPr>
      <w:rFonts w:ascii="Century Gothic" w:hAnsi="Century Gothic"/>
      <w:b/>
      <w:color w:val="4D4D4D"/>
      <w:sz w:val="28"/>
    </w:rPr>
  </w:style>
  <w:style w:type="character" w:customStyle="1" w:styleId="WYFRSSenderNameTextChar">
    <w:name w:val="WYFRS SenderName Text Char"/>
    <w:basedOn w:val="WYFRSSenderNameChar"/>
    <w:link w:val="WYFRSSenderNameText"/>
    <w:rsid w:val="00155F52"/>
    <w:rPr>
      <w:rFonts w:ascii="Century Gothic" w:hAnsi="Century Gothic"/>
      <w:b/>
      <w:color w:val="4D4D4D"/>
      <w:sz w:val="28"/>
    </w:rPr>
  </w:style>
  <w:style w:type="paragraph" w:customStyle="1" w:styleId="WYFRSMemoHeader">
    <w:name w:val="WYFRS Memo Header"/>
    <w:basedOn w:val="Normal"/>
    <w:link w:val="WYFRSMemoHeaderChar"/>
    <w:rsid w:val="00155F52"/>
    <w:pPr>
      <w:spacing w:after="0" w:line="240" w:lineRule="auto"/>
    </w:pPr>
    <w:rPr>
      <w:rFonts w:ascii="Century Gothic" w:hAnsi="Century Gothic"/>
      <w:b/>
      <w:color w:val="4D4D4D"/>
      <w:sz w:val="44"/>
    </w:rPr>
  </w:style>
  <w:style w:type="character" w:customStyle="1" w:styleId="WYFRSMemoHeaderChar">
    <w:name w:val="WYFRS Memo Header Char"/>
    <w:basedOn w:val="DefaultParagraphFont"/>
    <w:link w:val="WYFRSMemoHeader"/>
    <w:rsid w:val="00155F52"/>
    <w:rPr>
      <w:rFonts w:ascii="Century Gothic" w:hAnsi="Century Gothic"/>
      <w:b/>
      <w:color w:val="4D4D4D"/>
      <w:sz w:val="44"/>
    </w:rPr>
  </w:style>
  <w:style w:type="paragraph" w:customStyle="1" w:styleId="WYFRSNewsHeader">
    <w:name w:val="WYFRS News Header"/>
    <w:basedOn w:val="WYFRSMemoHeader"/>
    <w:next w:val="WYFRSMemoHeader"/>
    <w:link w:val="WYFRSNewsHeaderChar"/>
    <w:rsid w:val="00155F52"/>
    <w:pPr>
      <w:spacing w:after="220"/>
    </w:pPr>
    <w:rPr>
      <w:rFonts w:ascii="Arial" w:hAnsi="Arial"/>
      <w:b w:val="0"/>
    </w:rPr>
  </w:style>
  <w:style w:type="character" w:customStyle="1" w:styleId="WYFRSNewsHeaderChar">
    <w:name w:val="WYFRS News Header Char"/>
    <w:basedOn w:val="WYFRSMemoHeaderChar"/>
    <w:link w:val="WYFRSNewsHeader"/>
    <w:rsid w:val="00155F52"/>
    <w:rPr>
      <w:rFonts w:ascii="Arial" w:hAnsi="Arial"/>
      <w:b w:val="0"/>
      <w:color w:val="4D4D4D"/>
      <w:sz w:val="44"/>
    </w:rPr>
  </w:style>
  <w:style w:type="paragraph" w:customStyle="1" w:styleId="WYFRSCommitteeName">
    <w:name w:val="WYFRS Committee Name"/>
    <w:basedOn w:val="WYFRSMemoHeader"/>
    <w:link w:val="WYFRSCommitteeNameChar"/>
    <w:rsid w:val="00155F52"/>
    <w:rPr>
      <w:sz w:val="32"/>
    </w:rPr>
  </w:style>
  <w:style w:type="character" w:customStyle="1" w:styleId="WYFRSCommitteeNameChar">
    <w:name w:val="WYFRS Committee Name Char"/>
    <w:basedOn w:val="WYFRSMemoHeaderChar"/>
    <w:link w:val="WYFRSCommitteeName"/>
    <w:rsid w:val="00155F52"/>
    <w:rPr>
      <w:rFonts w:ascii="Century Gothic" w:hAnsi="Century Gothic"/>
      <w:b/>
      <w:color w:val="4D4D4D"/>
      <w:sz w:val="32"/>
    </w:rPr>
  </w:style>
  <w:style w:type="paragraph" w:styleId="Title">
    <w:name w:val="Title"/>
    <w:basedOn w:val="Normal"/>
    <w:next w:val="Normal"/>
    <w:link w:val="TitleChar"/>
    <w:uiPriority w:val="10"/>
    <w:qFormat/>
    <w:rsid w:val="00155F52"/>
    <w:pPr>
      <w:spacing w:before="220" w:after="220" w:line="240" w:lineRule="auto"/>
      <w:contextualSpacing/>
    </w:pPr>
    <w:rPr>
      <w:rFonts w:ascii="Century Gothic" w:eastAsiaTheme="majorEastAsia" w:hAnsi="Century Gothic" w:cstheme="majorBidi"/>
      <w:color w:val="4D4D4D"/>
      <w:spacing w:val="5"/>
      <w:kern w:val="28"/>
      <w:sz w:val="44"/>
      <w:szCs w:val="52"/>
    </w:rPr>
  </w:style>
  <w:style w:type="character" w:customStyle="1" w:styleId="TitleChar">
    <w:name w:val="Title Char"/>
    <w:basedOn w:val="DefaultParagraphFont"/>
    <w:link w:val="Title"/>
    <w:uiPriority w:val="10"/>
    <w:rsid w:val="00155F52"/>
    <w:rPr>
      <w:rFonts w:ascii="Century Gothic" w:eastAsiaTheme="majorEastAsia" w:hAnsi="Century Gothic" w:cstheme="majorBidi"/>
      <w:color w:val="4D4D4D"/>
      <w:spacing w:val="5"/>
      <w:kern w:val="28"/>
      <w:sz w:val="44"/>
      <w:szCs w:val="52"/>
    </w:rPr>
  </w:style>
  <w:style w:type="paragraph" w:customStyle="1" w:styleId="WYFRSHeading">
    <w:name w:val="WYFRS Heading"/>
    <w:basedOn w:val="Normal"/>
    <w:next w:val="Normal"/>
    <w:qFormat/>
    <w:rsid w:val="00155F52"/>
    <w:pPr>
      <w:spacing w:before="220" w:after="220" w:line="240" w:lineRule="auto"/>
    </w:pPr>
    <w:rPr>
      <w:rFonts w:ascii="Arial" w:hAnsi="Arial"/>
      <w:b/>
      <w:sz w:val="28"/>
    </w:rPr>
  </w:style>
  <w:style w:type="paragraph" w:styleId="TOCHeading">
    <w:name w:val="TOC Heading"/>
    <w:basedOn w:val="Heading1"/>
    <w:next w:val="Normal"/>
    <w:uiPriority w:val="39"/>
    <w:semiHidden/>
    <w:unhideWhenUsed/>
    <w:qFormat/>
    <w:rsid w:val="00155F52"/>
    <w:pPr>
      <w:numPr>
        <w:numId w:val="0"/>
      </w:numPr>
      <w:spacing w:before="480" w:after="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155F52"/>
    <w:pPr>
      <w:tabs>
        <w:tab w:val="left" w:pos="1134"/>
        <w:tab w:val="right" w:leader="dot" w:pos="10206"/>
      </w:tabs>
      <w:spacing w:after="100" w:line="240" w:lineRule="auto"/>
      <w:ind w:left="1134" w:hanging="1134"/>
    </w:pPr>
    <w:rPr>
      <w:rFonts w:ascii="Arial" w:hAnsi="Arial"/>
      <w:b/>
    </w:rPr>
  </w:style>
  <w:style w:type="paragraph" w:styleId="TOC2">
    <w:name w:val="toc 2"/>
    <w:basedOn w:val="Normal"/>
    <w:next w:val="Normal"/>
    <w:autoRedefine/>
    <w:uiPriority w:val="39"/>
    <w:unhideWhenUsed/>
    <w:rsid w:val="00155F52"/>
    <w:pPr>
      <w:tabs>
        <w:tab w:val="left" w:pos="1134"/>
        <w:tab w:val="right" w:leader="dot" w:pos="10206"/>
      </w:tabs>
      <w:spacing w:after="100" w:line="240" w:lineRule="auto"/>
      <w:ind w:left="1134" w:hanging="1134"/>
    </w:pPr>
    <w:rPr>
      <w:rFonts w:ascii="Arial" w:hAnsi="Arial"/>
    </w:rPr>
  </w:style>
  <w:style w:type="paragraph" w:styleId="TOC3">
    <w:name w:val="toc 3"/>
    <w:basedOn w:val="Normal"/>
    <w:next w:val="Normal"/>
    <w:autoRedefine/>
    <w:uiPriority w:val="39"/>
    <w:unhideWhenUsed/>
    <w:rsid w:val="00155F52"/>
    <w:pPr>
      <w:tabs>
        <w:tab w:val="left" w:pos="1134"/>
        <w:tab w:val="right" w:leader="dot" w:pos="10206"/>
      </w:tabs>
      <w:spacing w:after="100" w:line="240" w:lineRule="auto"/>
      <w:ind w:left="1134" w:hanging="1134"/>
    </w:pPr>
    <w:rPr>
      <w:rFonts w:ascii="Arial" w:hAnsi="Arial"/>
    </w:rPr>
  </w:style>
  <w:style w:type="numbering" w:customStyle="1" w:styleId="WYFRSHeadingList1">
    <w:name w:val="WYFRS Heading List1"/>
    <w:uiPriority w:val="99"/>
    <w:rsid w:val="00155F52"/>
    <w:pPr>
      <w:numPr>
        <w:numId w:val="1"/>
      </w:numPr>
    </w:pPr>
  </w:style>
  <w:style w:type="paragraph" w:customStyle="1" w:styleId="WFRSProtectiveMarkings">
    <w:name w:val="WFRS Protective Markings"/>
    <w:basedOn w:val="WYFRSLetterHeaders"/>
    <w:link w:val="WFRSProtectiveMarkingsChar"/>
    <w:rsid w:val="00155F52"/>
    <w:rPr>
      <w:caps/>
    </w:rPr>
  </w:style>
  <w:style w:type="character" w:customStyle="1" w:styleId="WFRSProtectiveMarkingsChar">
    <w:name w:val="WFRS Protective Markings Char"/>
    <w:basedOn w:val="WYFRSLetterHeadersChar"/>
    <w:link w:val="WFRSProtectiveMarkings"/>
    <w:rsid w:val="00155F52"/>
    <w:rPr>
      <w:rFonts w:ascii="Arial" w:hAnsi="Arial"/>
      <w:caps/>
      <w:color w:val="4D4D4D"/>
    </w:rPr>
  </w:style>
  <w:style w:type="paragraph" w:customStyle="1" w:styleId="WYFRSMemoSubject">
    <w:name w:val="WYFRS Memo Subject"/>
    <w:basedOn w:val="WYFRSMemoHeader"/>
    <w:link w:val="WYFRSMemoSubjectChar"/>
    <w:rsid w:val="00155F52"/>
    <w:pPr>
      <w:spacing w:after="220"/>
    </w:pPr>
    <w:rPr>
      <w:b w:val="0"/>
      <w:sz w:val="28"/>
    </w:rPr>
  </w:style>
  <w:style w:type="character" w:customStyle="1" w:styleId="WYFRSMemoSubjectChar">
    <w:name w:val="WYFRS Memo Subject Char"/>
    <w:basedOn w:val="WYFRSMemoHeaderChar"/>
    <w:link w:val="WYFRSMemoSubject"/>
    <w:rsid w:val="00155F52"/>
    <w:rPr>
      <w:rFonts w:ascii="Century Gothic" w:hAnsi="Century Gothic"/>
      <w:b w:val="0"/>
      <w:color w:val="4D4D4D"/>
      <w:sz w:val="28"/>
    </w:rPr>
  </w:style>
  <w:style w:type="paragraph" w:customStyle="1" w:styleId="WYFRSAgendaItem">
    <w:name w:val="WYFRS Agenda Item"/>
    <w:basedOn w:val="Normal"/>
    <w:link w:val="WYFRSAgendaItemChar"/>
    <w:rsid w:val="00155F52"/>
    <w:pPr>
      <w:spacing w:after="0" w:line="1120" w:lineRule="exact"/>
    </w:pPr>
    <w:rPr>
      <w:rFonts w:ascii="Century Gothic" w:hAnsi="Century Gothic"/>
      <w:b/>
      <w:color w:val="4D4D4D"/>
      <w:sz w:val="112"/>
    </w:rPr>
  </w:style>
  <w:style w:type="paragraph" w:customStyle="1" w:styleId="WYFRSReportSummaryHeading">
    <w:name w:val="WYFRS Report Summary Heading"/>
    <w:basedOn w:val="Normal"/>
    <w:link w:val="WYFRSReportSummaryHeadingChar"/>
    <w:qFormat/>
    <w:rsid w:val="00155F52"/>
    <w:pPr>
      <w:spacing w:after="220" w:line="240" w:lineRule="auto"/>
    </w:pPr>
    <w:rPr>
      <w:rFonts w:ascii="Arial" w:hAnsi="Arial"/>
      <w:b/>
      <w:color w:val="4D4D4D"/>
      <w:sz w:val="28"/>
    </w:rPr>
  </w:style>
  <w:style w:type="character" w:customStyle="1" w:styleId="WYFRSAgendaItemChar">
    <w:name w:val="WYFRS Agenda Item Char"/>
    <w:basedOn w:val="DefaultParagraphFont"/>
    <w:link w:val="WYFRSAgendaItem"/>
    <w:rsid w:val="00155F52"/>
    <w:rPr>
      <w:rFonts w:ascii="Century Gothic" w:hAnsi="Century Gothic"/>
      <w:b/>
      <w:color w:val="4D4D4D"/>
      <w:sz w:val="112"/>
    </w:rPr>
  </w:style>
  <w:style w:type="character" w:customStyle="1" w:styleId="WYFRSReportSummaryHeadingChar">
    <w:name w:val="WYFRS Report Summary Heading Char"/>
    <w:basedOn w:val="DefaultParagraphFont"/>
    <w:link w:val="WYFRSReportSummaryHeading"/>
    <w:rsid w:val="00155F52"/>
    <w:rPr>
      <w:rFonts w:ascii="Arial" w:hAnsi="Arial"/>
      <w:b/>
      <w:color w:val="4D4D4D"/>
      <w:sz w:val="28"/>
    </w:rPr>
  </w:style>
  <w:style w:type="character" w:styleId="UnresolvedMention">
    <w:name w:val="Unresolved Mention"/>
    <w:basedOn w:val="DefaultParagraphFont"/>
    <w:uiPriority w:val="99"/>
    <w:semiHidden/>
    <w:unhideWhenUsed/>
    <w:rsid w:val="00155F52"/>
    <w:rPr>
      <w:color w:val="605E5C"/>
      <w:shd w:val="clear" w:color="auto" w:fill="E1DFDD"/>
    </w:rPr>
  </w:style>
  <w:style w:type="paragraph" w:customStyle="1" w:styleId="Default">
    <w:name w:val="Default"/>
    <w:rsid w:val="00155F52"/>
    <w:pPr>
      <w:autoSpaceDE w:val="0"/>
      <w:autoSpaceDN w:val="0"/>
      <w:adjustRightInd w:val="0"/>
      <w:spacing w:after="0" w:line="240" w:lineRule="auto"/>
    </w:pPr>
    <w:rPr>
      <w:rFonts w:ascii="Arial" w:hAnsi="Arial" w:cs="Arial"/>
      <w:color w:val="000000"/>
      <w:sz w:val="24"/>
      <w:szCs w:val="24"/>
    </w:rPr>
  </w:style>
  <w:style w:type="numbering" w:customStyle="1" w:styleId="NoList11">
    <w:name w:val="No List11"/>
    <w:next w:val="NoList"/>
    <w:uiPriority w:val="99"/>
    <w:semiHidden/>
    <w:unhideWhenUsed/>
    <w:rsid w:val="00155F52"/>
  </w:style>
  <w:style w:type="paragraph" w:styleId="BodyText">
    <w:name w:val="Body Text"/>
    <w:basedOn w:val="Normal"/>
    <w:link w:val="BodyTextChar"/>
    <w:uiPriority w:val="1"/>
    <w:qFormat/>
    <w:rsid w:val="00155F52"/>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155F52"/>
    <w:rPr>
      <w:rFonts w:ascii="Arial" w:eastAsia="Arial" w:hAnsi="Arial" w:cs="Arial"/>
      <w:sz w:val="24"/>
      <w:szCs w:val="24"/>
    </w:rPr>
  </w:style>
  <w:style w:type="paragraph" w:customStyle="1" w:styleId="TableParagraph">
    <w:name w:val="Table Paragraph"/>
    <w:basedOn w:val="Normal"/>
    <w:uiPriority w:val="1"/>
    <w:qFormat/>
    <w:rsid w:val="00155F52"/>
    <w:pPr>
      <w:widowControl w:val="0"/>
      <w:autoSpaceDE w:val="0"/>
      <w:autoSpaceDN w:val="0"/>
      <w:spacing w:after="0" w:line="240" w:lineRule="auto"/>
    </w:pPr>
    <w:rPr>
      <w:rFonts w:ascii="Arial" w:eastAsia="Arial" w:hAnsi="Arial" w:cs="Arial"/>
    </w:rPr>
  </w:style>
  <w:style w:type="paragraph" w:styleId="BodyTextIndent2">
    <w:name w:val="Body Text Indent 2"/>
    <w:basedOn w:val="Normal"/>
    <w:link w:val="BodyTextIndent2Char"/>
    <w:uiPriority w:val="99"/>
    <w:semiHidden/>
    <w:unhideWhenUsed/>
    <w:rsid w:val="00155F52"/>
    <w:pPr>
      <w:spacing w:after="120" w:line="480" w:lineRule="auto"/>
      <w:ind w:left="283"/>
    </w:pPr>
    <w:rPr>
      <w:rFonts w:ascii="Arial" w:hAnsi="Arial"/>
    </w:rPr>
  </w:style>
  <w:style w:type="character" w:customStyle="1" w:styleId="BodyTextIndent2Char">
    <w:name w:val="Body Text Indent 2 Char"/>
    <w:basedOn w:val="DefaultParagraphFont"/>
    <w:link w:val="BodyTextIndent2"/>
    <w:uiPriority w:val="99"/>
    <w:semiHidden/>
    <w:rsid w:val="00155F52"/>
    <w:rPr>
      <w:rFonts w:ascii="Arial" w:hAnsi="Arial"/>
    </w:rPr>
  </w:style>
  <w:style w:type="paragraph" w:styleId="BodyText3">
    <w:name w:val="Body Text 3"/>
    <w:basedOn w:val="Normal"/>
    <w:link w:val="BodyText3Char"/>
    <w:uiPriority w:val="99"/>
    <w:semiHidden/>
    <w:unhideWhenUsed/>
    <w:rsid w:val="00155F52"/>
    <w:pPr>
      <w:spacing w:after="120" w:line="240" w:lineRule="auto"/>
    </w:pPr>
    <w:rPr>
      <w:rFonts w:ascii="Arial" w:hAnsi="Arial"/>
      <w:sz w:val="16"/>
      <w:szCs w:val="16"/>
    </w:rPr>
  </w:style>
  <w:style w:type="character" w:customStyle="1" w:styleId="BodyText3Char">
    <w:name w:val="Body Text 3 Char"/>
    <w:basedOn w:val="DefaultParagraphFont"/>
    <w:link w:val="BodyText3"/>
    <w:uiPriority w:val="99"/>
    <w:semiHidden/>
    <w:rsid w:val="00155F52"/>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1d8a9874-af09-4d17-a159-f75b55fd6699" xsi:nil="true"/>
    <d2c428c620de47619da1a5fd7ee15f3a xmlns="939dd2ad-0b25-4427-9dc6-eb0d427f4138">
      <Terms xmlns="http://schemas.microsoft.com/office/infopath/2007/PartnerControls"/>
    </d2c428c620de47619da1a5fd7ee15f3a>
    <TaxCatchAll xmlns="1d8a9874-af09-4d17-a159-f75b55fd6699" xsi:nil="true"/>
    <_dlc_DocId xmlns="1d8a9874-af09-4d17-a159-f75b55fd6699">PU4DMHKPWREY-290155665-10759</_dlc_DocId>
    <_dlc_DocIdUrl xmlns="1d8a9874-af09-4d17-a159-f75b55fd6699">
      <Url>https://westyorkshirefire.sharepoint.com/sites/Directors-ChiefFinanceandProcurementOfficer1/_layouts/15/DocIdRedir.aspx?ID=PU4DMHKPWREY-290155665-10759</Url>
      <Description>PU4DMHKPWREY-290155665-10759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D632E64AFCB4A9C942C965D89CB2A" ma:contentTypeVersion="122" ma:contentTypeDescription="Create a new document." ma:contentTypeScope="" ma:versionID="e7a4db120821f6b1aac42f799b0eb2e1">
  <xsd:schema xmlns:xsd="http://www.w3.org/2001/XMLSchema" xmlns:xs="http://www.w3.org/2001/XMLSchema" xmlns:p="http://schemas.microsoft.com/office/2006/metadata/properties" xmlns:ns2="939dd2ad-0b25-4427-9dc6-eb0d427f4138" xmlns:ns3="1d8a9874-af09-4d17-a159-f75b55fd6699" targetNamespace="http://schemas.microsoft.com/office/2006/metadata/properties" ma:root="true" ma:fieldsID="a9c4c9c9c01707d637e282469eff7663" ns2:_="" ns3:_="">
    <xsd:import namespace="939dd2ad-0b25-4427-9dc6-eb0d427f4138"/>
    <xsd:import namespace="1d8a9874-af09-4d17-a159-f75b55fd6699"/>
    <xsd:element name="properties">
      <xsd:complexType>
        <xsd:sequence>
          <xsd:element name="documentManagement">
            <xsd:complexType>
              <xsd:all>
                <xsd:element ref="ns3:TaxCatchAll" minOccurs="0"/>
                <xsd:element ref="ns2:d2c428c620de47619da1a5fd7ee15f3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dd2ad-0b25-4427-9dc6-eb0d427f4138" elementFormDefault="qualified">
    <xsd:import namespace="http://schemas.microsoft.com/office/2006/documentManagement/types"/>
    <xsd:import namespace="http://schemas.microsoft.com/office/infopath/2007/PartnerControls"/>
    <xsd:element name="d2c428c620de47619da1a5fd7ee15f3a" ma:index="10" nillable="true" ma:displayName="CFPO_0" ma:hidden="true" ma:internalName="d2c428c620de47619da1a5fd7ee15f3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a9874-af09-4d17-a159-f75b55fd669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cb08eee-c767-435b-bab7-8eb1cc3f7718}" ma:internalName="TaxCatchAll" ma:showField="CatchAllData" ma:web="1d8a9874-af09-4d17-a159-f75b55fd6699">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70F9B4-DBA1-4FB8-89B9-AF7BC906F65D}">
  <ds:schemaRefs>
    <ds:schemaRef ds:uri="3af2311f-7d02-414a-9fae-594dec597e63"/>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e53cdf97-e5dd-43d5-8614-f86928402737"/>
    <ds:schemaRef ds:uri="http://www.w3.org/XML/1998/namespace"/>
  </ds:schemaRefs>
</ds:datastoreItem>
</file>

<file path=customXml/itemProps2.xml><?xml version="1.0" encoding="utf-8"?>
<ds:datastoreItem xmlns:ds="http://schemas.openxmlformats.org/officeDocument/2006/customXml" ds:itemID="{AF623470-7B61-4943-92D3-A33DB760EF0D}">
  <ds:schemaRefs>
    <ds:schemaRef ds:uri="http://schemas.microsoft.com/sharepoint/v3/contenttype/forms"/>
  </ds:schemaRefs>
</ds:datastoreItem>
</file>

<file path=customXml/itemProps3.xml><?xml version="1.0" encoding="utf-8"?>
<ds:datastoreItem xmlns:ds="http://schemas.openxmlformats.org/officeDocument/2006/customXml" ds:itemID="{EE13F60C-6B07-419D-A4E2-4338FD8E338F}"/>
</file>

<file path=customXml/itemProps4.xml><?xml version="1.0" encoding="utf-8"?>
<ds:datastoreItem xmlns:ds="http://schemas.openxmlformats.org/officeDocument/2006/customXml" ds:itemID="{59F793F3-E36D-44EF-BB18-1EBE63F27233}"/>
</file>

<file path=docProps/app.xml><?xml version="1.0" encoding="utf-8"?>
<Properties xmlns="http://schemas.openxmlformats.org/officeDocument/2006/extended-properties" xmlns:vt="http://schemas.openxmlformats.org/officeDocument/2006/docPropsVTypes">
  <Template>Normal.dotm</Template>
  <TotalTime>61</TotalTime>
  <Pages>14</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WYFRS</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Wood</dc:creator>
  <cp:keywords/>
  <dc:description/>
  <cp:lastModifiedBy>Alison Wood</cp:lastModifiedBy>
  <cp:revision>8</cp:revision>
  <cp:lastPrinted>2023-08-10T14:24:00Z</cp:lastPrinted>
  <dcterms:created xsi:type="dcterms:W3CDTF">2023-08-10T13:38:00Z</dcterms:created>
  <dcterms:modified xsi:type="dcterms:W3CDTF">2023-08-11T07:30:00Z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0x010100ECBD632E64AFCB4A9C942C965D89CB2A</vt:lpwstr>
  </property>
  <property fmtid="{D5CDD505-2E9C-101B-9397-08002B2CF9AE}" pid="3" name="CFPO">
    <vt:lpwstr/>
  </property>
  <property fmtid="{D5CDD505-2E9C-101B-9397-08002B2CF9AE}" pid="6" name="WYFRSRecipient">
    <vt:lpwstr/>
  </property>
  <property fmtid="{D5CDD505-2E9C-101B-9397-08002B2CF9AE}" pid="7" name="WYFRSLocation">
    <vt:lpwstr/>
  </property>
  <property fmtid="{D5CDD505-2E9C-101B-9397-08002B2CF9AE}" pid="8" name="WYFRSSalutation">
    <vt:lpwstr/>
  </property>
  <property fmtid="{D5CDD505-2E9C-101B-9397-08002B2CF9AE}" pid="9" name="WYFRSTime">
    <vt:lpwstr/>
  </property>
  <property fmtid="{D5CDD505-2E9C-101B-9397-08002B2CF9AE}" pid="10" name="WYFRSDepartment">
    <vt:lpwstr/>
  </property>
  <property fmtid="{D5CDD505-2E9C-101B-9397-08002B2CF9AE}" pid="11" name="WYFRSJobTitle">
    <vt:lpwstr/>
  </property>
  <property fmtid="{D5CDD505-2E9C-101B-9397-08002B2CF9AE}" pid="12" name="Information Category">
    <vt:lpwstr/>
  </property>
  <property fmtid="{D5CDD505-2E9C-101B-9397-08002B2CF9AE}" pid="13" name="WYFRSFileStatus">
    <vt:lpwstr/>
  </property>
  <property fmtid="{D5CDD505-2E9C-101B-9397-08002B2CF9AE}" pid="14" name="WYFRSVersion">
    <vt:lpwstr/>
  </property>
  <property fmtid="{D5CDD505-2E9C-101B-9397-08002B2CF9AE}" pid="15" name="WYFRSEmail">
    <vt:lpwstr/>
  </property>
  <property fmtid="{D5CDD505-2E9C-101B-9397-08002B2CF9AE}" pid="16" name="WYFRSAddressee">
    <vt:lpwstr/>
  </property>
  <property fmtid="{D5CDD505-2E9C-101B-9397-08002B2CF9AE}" pid="17" name="WYFRSReportSubTitle">
    <vt:lpwstr/>
  </property>
  <property fmtid="{D5CDD505-2E9C-101B-9397-08002B2CF9AE}" pid="18" name="WYFRSMobile">
    <vt:lpwstr/>
  </property>
  <property fmtid="{D5CDD505-2E9C-101B-9397-08002B2CF9AE}" pid="19" name="WYFRSYourRef">
    <vt:lpwstr/>
  </property>
  <property fmtid="{D5CDD505-2E9C-101B-9397-08002B2CF9AE}" pid="20" name="WYFRSVenue">
    <vt:lpwstr/>
  </property>
  <property fmtid="{D5CDD505-2E9C-101B-9397-08002B2CF9AE}" pid="22" name="WYFRSFrom">
    <vt:lpwstr/>
  </property>
  <property fmtid="{D5CDD505-2E9C-101B-9397-08002B2CF9AE}" pid="23" name="WYFRSTo">
    <vt:lpwstr/>
  </property>
  <property fmtid="{D5CDD505-2E9C-101B-9397-08002B2CF9AE}" pid="24" name="WYFRSRef">
    <vt:lpwstr/>
  </property>
  <property fmtid="{D5CDD505-2E9C-101B-9397-08002B2CF9AE}" pid="25" name="WYFRSFileID">
    <vt:lpwstr/>
  </property>
  <property fmtid="{D5CDD505-2E9C-101B-9397-08002B2CF9AE}" pid="26" name="Publish to Library">
    <vt:lpwstr/>
  </property>
  <property fmtid="{D5CDD505-2E9C-101B-9397-08002B2CF9AE}" pid="27" name="URL">
    <vt:lpwstr/>
  </property>
  <property fmtid="{D5CDD505-2E9C-101B-9397-08002B2CF9AE}" pid="28" name="WYFRSOwnership">
    <vt:lpwstr/>
  </property>
  <property fmtid="{D5CDD505-2E9C-101B-9397-08002B2CF9AE}" pid="31" name="WYFRSItemNumber">
    <vt:lpwstr/>
  </property>
  <property fmtid="{D5CDD505-2E9C-101B-9397-08002B2CF9AE}" pid="32" name="WYFRSSubmittedBy">
    <vt:lpwstr/>
  </property>
  <property fmtid="{D5CDD505-2E9C-101B-9397-08002B2CF9AE}" pid="33" name="WYFRSCommitteeName">
    <vt:lpwstr/>
  </property>
  <property fmtid="{D5CDD505-2E9C-101B-9397-08002B2CF9AE}" pid="35" name="WYFRSProtectiveMarkings">
    <vt:lpwstr/>
  </property>
  <property fmtid="{D5CDD505-2E9C-101B-9397-08002B2CF9AE}" pid="38" name="_dlc_DocIdItemGuid">
    <vt:lpwstr>50e4e977-4117-458c-b7d3-0b3af572cdfc</vt:lpwstr>
  </property>
</Properties>
</file>